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double" w:sz="4" w:space="0" w:color="auto"/>
        </w:tblBorders>
        <w:tblLook w:val="01E0" w:firstRow="1" w:lastRow="1" w:firstColumn="1" w:lastColumn="1" w:noHBand="0" w:noVBand="0"/>
      </w:tblPr>
      <w:tblGrid>
        <w:gridCol w:w="5595"/>
        <w:gridCol w:w="3765"/>
      </w:tblGrid>
      <w:tr w:rsidR="008C6B14" w:rsidRPr="00E95E3B" w:rsidTr="00476153">
        <w:tc>
          <w:tcPr>
            <w:tcW w:w="2989" w:type="pct"/>
          </w:tcPr>
          <w:p w:rsidR="008C6B14" w:rsidRPr="00E95E3B" w:rsidRDefault="008C6B14" w:rsidP="00545BD9">
            <w:pPr>
              <w:pStyle w:val="Heading1"/>
            </w:pPr>
          </w:p>
        </w:tc>
        <w:tc>
          <w:tcPr>
            <w:tcW w:w="2011" w:type="pct"/>
          </w:tcPr>
          <w:p w:rsidR="008C6B14" w:rsidRPr="00E95E3B" w:rsidRDefault="008C6B14" w:rsidP="003A241F">
            <w:pPr>
              <w:jc w:val="right"/>
              <w:rPr>
                <w:rFonts w:asciiTheme="minorHAnsi" w:hAnsiTheme="minorHAnsi"/>
                <w:lang w:val="es-ES_tradnl"/>
              </w:rPr>
            </w:pPr>
            <w:r>
              <w:rPr>
                <w:rFonts w:asciiTheme="minorHAnsi" w:hAnsiTheme="minorHAnsi"/>
                <w:lang w:val="es-ES_tradnl"/>
              </w:rPr>
              <w:t>GTE/19</w:t>
            </w:r>
            <w:r w:rsidRPr="00E95E3B">
              <w:rPr>
                <w:rFonts w:asciiTheme="minorHAnsi" w:hAnsiTheme="minorHAnsi"/>
                <w:lang w:val="es-ES_tradnl"/>
              </w:rPr>
              <w:t xml:space="preserve"> — N</w:t>
            </w:r>
            <w:r w:rsidR="002C6041">
              <w:rPr>
                <w:rFonts w:asciiTheme="minorHAnsi" w:hAnsiTheme="minorHAnsi"/>
                <w:lang w:val="es-ES_tradnl"/>
              </w:rPr>
              <w:t>I</w:t>
            </w:r>
            <w:r w:rsidRPr="00E95E3B">
              <w:rPr>
                <w:rFonts w:asciiTheme="minorHAnsi" w:hAnsiTheme="minorHAnsi"/>
                <w:lang w:val="es-ES_tradnl"/>
              </w:rPr>
              <w:t>/</w:t>
            </w:r>
            <w:r>
              <w:rPr>
                <w:rFonts w:asciiTheme="minorHAnsi" w:hAnsiTheme="minorHAnsi"/>
                <w:lang w:val="es-ES_tradnl"/>
              </w:rPr>
              <w:t>0</w:t>
            </w:r>
            <w:r w:rsidR="003A241F">
              <w:rPr>
                <w:rFonts w:asciiTheme="minorHAnsi" w:hAnsiTheme="minorHAnsi"/>
                <w:lang w:val="es-ES_tradnl"/>
              </w:rPr>
              <w:t>7</w:t>
            </w:r>
          </w:p>
        </w:tc>
      </w:tr>
      <w:tr w:rsidR="008C6B14" w:rsidRPr="00E95E3B" w:rsidTr="00476153">
        <w:tc>
          <w:tcPr>
            <w:tcW w:w="2989" w:type="pct"/>
          </w:tcPr>
          <w:p w:rsidR="008C6B14" w:rsidRPr="00E95E3B" w:rsidRDefault="008C6B14" w:rsidP="00476153">
            <w:pPr>
              <w:rPr>
                <w:rFonts w:asciiTheme="minorHAnsi" w:hAnsiTheme="minorHAnsi"/>
                <w:lang w:val="es-ES_tradnl"/>
              </w:rPr>
            </w:pPr>
          </w:p>
        </w:tc>
        <w:tc>
          <w:tcPr>
            <w:tcW w:w="2011" w:type="pct"/>
          </w:tcPr>
          <w:p w:rsidR="008C6B14" w:rsidRPr="00E95E3B" w:rsidRDefault="008C6B14" w:rsidP="00613B77">
            <w:pPr>
              <w:jc w:val="right"/>
              <w:rPr>
                <w:rFonts w:asciiTheme="minorHAnsi" w:hAnsiTheme="minorHAnsi"/>
                <w:lang w:val="es-ES_tradnl"/>
              </w:rPr>
            </w:pPr>
            <w:r>
              <w:rPr>
                <w:rFonts w:asciiTheme="minorHAnsi" w:hAnsiTheme="minorHAnsi"/>
                <w:lang w:val="es-ES_tradnl"/>
              </w:rPr>
              <w:t>2</w:t>
            </w:r>
            <w:r w:rsidR="00613B77">
              <w:rPr>
                <w:rFonts w:asciiTheme="minorHAnsi" w:hAnsiTheme="minorHAnsi"/>
                <w:lang w:val="es-ES_tradnl"/>
              </w:rPr>
              <w:t>9</w:t>
            </w:r>
            <w:r w:rsidRPr="00E95E3B">
              <w:rPr>
                <w:rFonts w:asciiTheme="minorHAnsi" w:hAnsiTheme="minorHAnsi"/>
                <w:lang w:val="es-ES_tradnl"/>
              </w:rPr>
              <w:t>/</w:t>
            </w:r>
            <w:r>
              <w:rPr>
                <w:rFonts w:asciiTheme="minorHAnsi" w:hAnsiTheme="minorHAnsi"/>
                <w:lang w:val="es-ES_tradnl"/>
              </w:rPr>
              <w:t>10</w:t>
            </w:r>
            <w:r w:rsidRPr="00E95E3B">
              <w:rPr>
                <w:rFonts w:asciiTheme="minorHAnsi" w:hAnsiTheme="minorHAnsi"/>
                <w:lang w:val="es-ES_tradnl"/>
              </w:rPr>
              <w:t>/1</w:t>
            </w:r>
            <w:r>
              <w:rPr>
                <w:rFonts w:asciiTheme="minorHAnsi" w:hAnsiTheme="minorHAnsi"/>
                <w:lang w:val="es-ES_tradnl"/>
              </w:rPr>
              <w:t>9</w:t>
            </w:r>
          </w:p>
        </w:tc>
      </w:tr>
      <w:tr w:rsidR="008C6B14" w:rsidRPr="003A241F" w:rsidTr="00476153">
        <w:tc>
          <w:tcPr>
            <w:tcW w:w="5000" w:type="pct"/>
            <w:gridSpan w:val="2"/>
          </w:tcPr>
          <w:p w:rsidR="008C6B14" w:rsidRPr="00423549" w:rsidRDefault="008C6B14" w:rsidP="00476153">
            <w:pPr>
              <w:jc w:val="center"/>
              <w:rPr>
                <w:rFonts w:asciiTheme="minorHAnsi" w:hAnsiTheme="minorHAnsi"/>
                <w:b/>
                <w:lang w:val="es-ES_tradnl"/>
              </w:rPr>
            </w:pPr>
            <w:r w:rsidRPr="00423549">
              <w:rPr>
                <w:rFonts w:asciiTheme="minorHAnsi" w:hAnsiTheme="minorHAnsi"/>
                <w:b/>
                <w:lang w:val="es-MX"/>
              </w:rPr>
              <w:t>Décimo novena Reunión del Grupo de Trabajo de Escrutinio del Grupo Regional de Planificación y Ejecución CAR/SAM (GREPECAS)</w:t>
            </w:r>
          </w:p>
        </w:tc>
      </w:tr>
      <w:tr w:rsidR="008C6B14" w:rsidRPr="003A241F" w:rsidTr="00476153">
        <w:tc>
          <w:tcPr>
            <w:tcW w:w="5000" w:type="pct"/>
            <w:gridSpan w:val="2"/>
          </w:tcPr>
          <w:p w:rsidR="008C6B14" w:rsidRPr="00423549" w:rsidRDefault="008C6B14" w:rsidP="00476153">
            <w:pPr>
              <w:jc w:val="center"/>
              <w:rPr>
                <w:rFonts w:asciiTheme="minorHAnsi" w:hAnsiTheme="minorHAnsi"/>
                <w:lang w:val="es-ES_tradnl"/>
              </w:rPr>
            </w:pPr>
            <w:r w:rsidRPr="00423549">
              <w:rPr>
                <w:rFonts w:asciiTheme="minorHAnsi" w:hAnsiTheme="minorHAnsi"/>
                <w:lang w:val="es-PE"/>
              </w:rPr>
              <w:t>Barranquilla</w:t>
            </w:r>
            <w:r w:rsidRPr="00423549">
              <w:rPr>
                <w:rFonts w:asciiTheme="minorHAnsi" w:hAnsiTheme="minorHAnsi"/>
                <w:lang w:val="es-MX"/>
              </w:rPr>
              <w:t>, Colombia, 18 al 22 de noviembre de  2019</w:t>
            </w:r>
          </w:p>
        </w:tc>
      </w:tr>
    </w:tbl>
    <w:p w:rsidR="00E95E3B" w:rsidRPr="008C6B14" w:rsidRDefault="00E95E3B" w:rsidP="00F3409C">
      <w:pPr>
        <w:rPr>
          <w:rFonts w:asciiTheme="minorHAnsi" w:hAnsiTheme="minorHAnsi"/>
          <w:lang w:val="es-PE"/>
        </w:rPr>
      </w:pPr>
    </w:p>
    <w:p w:rsidR="002C6041" w:rsidRPr="00F700BF" w:rsidRDefault="002C6041" w:rsidP="002C6041">
      <w:pPr>
        <w:ind w:left="2160" w:hanging="2160"/>
        <w:rPr>
          <w:rFonts w:asciiTheme="minorHAnsi" w:hAnsiTheme="minorHAnsi"/>
          <w:b/>
          <w:lang w:val="es-ES_tradnl"/>
        </w:rPr>
      </w:pPr>
      <w:r w:rsidRPr="00F700BF">
        <w:rPr>
          <w:rFonts w:asciiTheme="minorHAnsi" w:hAnsiTheme="minorHAnsi"/>
          <w:b/>
          <w:lang w:val="es-ES_tradnl"/>
        </w:rPr>
        <w:t>Cuestión3 del</w:t>
      </w:r>
    </w:p>
    <w:p w:rsidR="002C6041" w:rsidRDefault="002C6041" w:rsidP="002C6041">
      <w:pPr>
        <w:ind w:left="1985" w:hanging="1985"/>
        <w:rPr>
          <w:rFonts w:asciiTheme="minorHAnsi" w:hAnsiTheme="minorHAnsi"/>
          <w:b/>
          <w:lang w:val="es-ES_tradnl"/>
        </w:rPr>
      </w:pPr>
      <w:r w:rsidRPr="00F700BF">
        <w:rPr>
          <w:rFonts w:asciiTheme="minorHAnsi" w:hAnsiTheme="minorHAnsi"/>
          <w:b/>
          <w:lang w:val="es-ES_tradnl"/>
        </w:rPr>
        <w:t>Orden del Día:</w:t>
      </w:r>
      <w:r w:rsidRPr="00F700BF">
        <w:rPr>
          <w:rFonts w:asciiTheme="minorHAnsi" w:hAnsiTheme="minorHAnsi"/>
          <w:b/>
          <w:lang w:val="es-ES_tradnl"/>
        </w:rPr>
        <w:tab/>
      </w:r>
      <w:r w:rsidRPr="00E75835">
        <w:rPr>
          <w:rFonts w:asciiTheme="minorHAnsi" w:hAnsiTheme="minorHAnsi"/>
          <w:b/>
          <w:lang w:val="es-ES_tradnl"/>
        </w:rPr>
        <w:t>Revisión de los resultados del análisis de Grandes Desviaciones de Altitud (LHD)</w:t>
      </w:r>
    </w:p>
    <w:p w:rsidR="00F3409C" w:rsidRDefault="00F3409C" w:rsidP="00F3409C">
      <w:pPr>
        <w:ind w:left="2160" w:hanging="2160"/>
        <w:rPr>
          <w:rFonts w:asciiTheme="minorHAnsi" w:hAnsiTheme="minorHAnsi"/>
          <w:b/>
          <w:lang w:val="es-ES_tradnl"/>
        </w:rPr>
      </w:pPr>
    </w:p>
    <w:p w:rsidR="008C6B14" w:rsidRPr="003A241F" w:rsidRDefault="002C6041" w:rsidP="002C6041">
      <w:pPr>
        <w:ind w:left="2410" w:hanging="394"/>
        <w:rPr>
          <w:rFonts w:asciiTheme="minorHAnsi" w:hAnsiTheme="minorHAnsi" w:cstheme="minorHAnsi"/>
          <w:b/>
          <w:lang w:val="es-ES_tradnl"/>
        </w:rPr>
      </w:pPr>
      <w:r>
        <w:rPr>
          <w:rFonts w:asciiTheme="minorHAnsi" w:hAnsiTheme="minorHAnsi"/>
          <w:b/>
          <w:lang w:val="es-ES_tradnl"/>
        </w:rPr>
        <w:t>e)</w:t>
      </w:r>
      <w:r>
        <w:rPr>
          <w:rFonts w:asciiTheme="minorHAnsi" w:hAnsiTheme="minorHAnsi"/>
          <w:b/>
          <w:lang w:val="es-ES_tradnl"/>
        </w:rPr>
        <w:tab/>
        <w:t xml:space="preserve">Lecciones aprendidas por los Estados CAR/SAM para reducir el número de </w:t>
      </w:r>
      <w:r w:rsidRPr="003A241F">
        <w:rPr>
          <w:rFonts w:asciiTheme="minorHAnsi" w:hAnsiTheme="minorHAnsi" w:cstheme="minorHAnsi"/>
          <w:b/>
          <w:lang w:val="es-ES_tradnl"/>
        </w:rPr>
        <w:t>los LHD</w:t>
      </w:r>
    </w:p>
    <w:p w:rsidR="002C6041" w:rsidRPr="003A241F" w:rsidRDefault="002C6041" w:rsidP="002C6041">
      <w:pPr>
        <w:ind w:left="2160" w:hanging="33"/>
        <w:rPr>
          <w:rFonts w:asciiTheme="minorHAnsi" w:hAnsiTheme="minorHAnsi" w:cstheme="minorHAnsi"/>
          <w:b/>
          <w:lang w:val="es-ES_tradnl"/>
        </w:rPr>
      </w:pPr>
    </w:p>
    <w:p w:rsidR="003A241F" w:rsidRPr="003A241F" w:rsidRDefault="003A241F" w:rsidP="003A241F">
      <w:pPr>
        <w:jc w:val="center"/>
        <w:rPr>
          <w:rFonts w:asciiTheme="minorHAnsi" w:hAnsiTheme="minorHAnsi" w:cstheme="minorHAnsi"/>
          <w:b/>
          <w:bCs/>
          <w:lang w:val="es-MX"/>
        </w:rPr>
      </w:pPr>
      <w:r w:rsidRPr="003A241F">
        <w:rPr>
          <w:rFonts w:asciiTheme="minorHAnsi" w:hAnsiTheme="minorHAnsi" w:cstheme="minorHAnsi"/>
          <w:b/>
          <w:bCs/>
          <w:lang w:val="es-MX"/>
        </w:rPr>
        <w:t>MEDIDAS DE MITIGACIÓN DE EVENTOS LHD IMPLEMENTADAS ENTRE ARGENTINA Y CHILE</w:t>
      </w:r>
    </w:p>
    <w:p w:rsidR="00F3409C" w:rsidRPr="003A241F" w:rsidRDefault="00F3409C" w:rsidP="00F3409C">
      <w:pPr>
        <w:jc w:val="center"/>
        <w:rPr>
          <w:rFonts w:asciiTheme="minorHAnsi" w:hAnsiTheme="minorHAnsi" w:cstheme="minorHAnsi"/>
          <w:lang w:val="es-MX"/>
        </w:rPr>
      </w:pPr>
    </w:p>
    <w:p w:rsidR="00F3409C" w:rsidRPr="003A241F" w:rsidRDefault="00F3409C" w:rsidP="00F3409C">
      <w:pPr>
        <w:jc w:val="center"/>
        <w:rPr>
          <w:rFonts w:asciiTheme="minorHAnsi" w:hAnsiTheme="minorHAnsi" w:cstheme="minorHAnsi"/>
          <w:lang w:val="es-ES_tradnl"/>
        </w:rPr>
      </w:pPr>
      <w:r w:rsidRPr="003A241F">
        <w:rPr>
          <w:rFonts w:asciiTheme="minorHAnsi" w:hAnsiTheme="minorHAnsi" w:cstheme="minorHAnsi"/>
          <w:lang w:val="es-ES_tradnl"/>
        </w:rPr>
        <w:t>(Present</w:t>
      </w:r>
      <w:r w:rsidR="008C1749" w:rsidRPr="003A241F">
        <w:rPr>
          <w:rFonts w:asciiTheme="minorHAnsi" w:hAnsiTheme="minorHAnsi" w:cstheme="minorHAnsi"/>
          <w:lang w:val="es-ES_tradnl"/>
        </w:rPr>
        <w:t>ada</w:t>
      </w:r>
      <w:r w:rsidRPr="003A241F">
        <w:rPr>
          <w:rFonts w:asciiTheme="minorHAnsi" w:hAnsiTheme="minorHAnsi" w:cstheme="minorHAnsi"/>
          <w:lang w:val="es-ES_tradnl"/>
        </w:rPr>
        <w:t xml:space="preserve"> </w:t>
      </w:r>
      <w:r w:rsidR="008C1749" w:rsidRPr="003A241F">
        <w:rPr>
          <w:rFonts w:asciiTheme="minorHAnsi" w:hAnsiTheme="minorHAnsi" w:cstheme="minorHAnsi"/>
          <w:lang w:val="es-ES_tradnl"/>
        </w:rPr>
        <w:t>por</w:t>
      </w:r>
      <w:r w:rsidRPr="003A241F">
        <w:rPr>
          <w:rFonts w:asciiTheme="minorHAnsi" w:hAnsiTheme="minorHAnsi" w:cstheme="minorHAnsi"/>
          <w:lang w:val="es-ES_tradnl"/>
        </w:rPr>
        <w:t xml:space="preserve"> </w:t>
      </w:r>
      <w:r w:rsidR="002C6041" w:rsidRPr="003A241F">
        <w:rPr>
          <w:rFonts w:asciiTheme="minorHAnsi" w:hAnsiTheme="minorHAnsi" w:cstheme="minorHAnsi"/>
          <w:lang w:val="es-ES_tradnl"/>
        </w:rPr>
        <w:t>C</w:t>
      </w:r>
      <w:r w:rsidR="003A241F" w:rsidRPr="003A241F">
        <w:rPr>
          <w:rFonts w:asciiTheme="minorHAnsi" w:hAnsiTheme="minorHAnsi" w:cstheme="minorHAnsi"/>
          <w:lang w:val="es-ES_tradnl"/>
        </w:rPr>
        <w:t>hile</w:t>
      </w:r>
      <w:r w:rsidRPr="003A241F">
        <w:rPr>
          <w:rFonts w:asciiTheme="minorHAnsi" w:hAnsiTheme="minorHAnsi" w:cstheme="minorHAnsi"/>
          <w:lang w:val="es-ES_tradnl"/>
        </w:rPr>
        <w:t>)</w:t>
      </w:r>
    </w:p>
    <w:p w:rsidR="00F3409C" w:rsidRPr="003A241F" w:rsidRDefault="00F3409C" w:rsidP="00F3409C">
      <w:pPr>
        <w:jc w:val="center"/>
        <w:rPr>
          <w:rFonts w:asciiTheme="minorHAnsi" w:hAnsiTheme="minorHAnsi" w:cstheme="minorHAnsi"/>
          <w:lang w:val="es-ES_tradnl"/>
        </w:rPr>
      </w:pPr>
    </w:p>
    <w:tbl>
      <w:tblPr>
        <w:tblStyle w:val="TableGrid"/>
        <w:tblW w:w="0" w:type="auto"/>
        <w:jc w:val="center"/>
        <w:tblLook w:val="04A0" w:firstRow="1" w:lastRow="0" w:firstColumn="1" w:lastColumn="0" w:noHBand="0" w:noVBand="1"/>
      </w:tblPr>
      <w:tblGrid>
        <w:gridCol w:w="1854"/>
        <w:gridCol w:w="5654"/>
      </w:tblGrid>
      <w:tr w:rsidR="00F3409C" w:rsidRPr="003A241F" w:rsidTr="004809FC">
        <w:trPr>
          <w:trHeight w:val="1383"/>
          <w:jc w:val="center"/>
        </w:trPr>
        <w:tc>
          <w:tcPr>
            <w:tcW w:w="7508" w:type="dxa"/>
            <w:gridSpan w:val="2"/>
          </w:tcPr>
          <w:p w:rsidR="00F3409C" w:rsidRPr="003A241F" w:rsidRDefault="008C1749" w:rsidP="00285AFF">
            <w:pPr>
              <w:jc w:val="center"/>
              <w:rPr>
                <w:rFonts w:asciiTheme="minorHAnsi" w:hAnsiTheme="minorHAnsi" w:cstheme="minorHAnsi"/>
                <w:b/>
                <w:lang w:val="es-ES_tradnl"/>
              </w:rPr>
            </w:pPr>
            <w:r w:rsidRPr="003A241F">
              <w:rPr>
                <w:rFonts w:asciiTheme="minorHAnsi" w:hAnsiTheme="minorHAnsi" w:cstheme="minorHAnsi"/>
                <w:b/>
                <w:lang w:val="es-ES_tradnl"/>
              </w:rPr>
              <w:t>RESUMEN EJECUTIVO</w:t>
            </w:r>
          </w:p>
          <w:p w:rsidR="004809FC" w:rsidRPr="003A241F" w:rsidRDefault="004809FC" w:rsidP="00285AFF">
            <w:pPr>
              <w:jc w:val="center"/>
              <w:rPr>
                <w:rFonts w:asciiTheme="minorHAnsi" w:hAnsiTheme="minorHAnsi" w:cstheme="minorHAnsi"/>
                <w:b/>
                <w:lang w:val="es-ES_tradnl"/>
              </w:rPr>
            </w:pPr>
          </w:p>
          <w:p w:rsidR="005E18C9" w:rsidRPr="003A241F" w:rsidRDefault="003A241F" w:rsidP="004809FC">
            <w:pPr>
              <w:jc w:val="both"/>
              <w:rPr>
                <w:rFonts w:asciiTheme="minorHAnsi" w:hAnsiTheme="minorHAnsi" w:cstheme="minorHAnsi"/>
                <w:lang w:val="es-ES_tradnl"/>
              </w:rPr>
            </w:pPr>
            <w:r w:rsidRPr="003A241F">
              <w:rPr>
                <w:rFonts w:asciiTheme="minorHAnsi" w:hAnsiTheme="minorHAnsi" w:cstheme="minorHAnsi"/>
                <w:lang w:val="es-MX" w:eastAsia="es-PE"/>
              </w:rPr>
              <w:t>Esta Nota Informativa presenta a la reunión las gestiones llevadas a cabo entre la Oficina Regional OACI Lima, los POCs de los Estados y los Centros de Control de Área de Córdoba e Iquique para mitigar la ocurrencia de Grandes Desviaciones de Altitud (LHD).</w:t>
            </w:r>
          </w:p>
        </w:tc>
      </w:tr>
      <w:tr w:rsidR="00F3409C" w:rsidRPr="003A241F" w:rsidTr="004809FC">
        <w:trPr>
          <w:jc w:val="center"/>
        </w:trPr>
        <w:tc>
          <w:tcPr>
            <w:tcW w:w="1854" w:type="dxa"/>
          </w:tcPr>
          <w:p w:rsidR="008C1749" w:rsidRPr="003A241F" w:rsidRDefault="008C1749" w:rsidP="00285AFF">
            <w:pPr>
              <w:jc w:val="both"/>
              <w:rPr>
                <w:rFonts w:asciiTheme="minorHAnsi" w:hAnsiTheme="minorHAnsi" w:cstheme="minorHAnsi"/>
                <w:i/>
                <w:lang w:val="es-ES_tradnl"/>
              </w:rPr>
            </w:pPr>
            <w:r w:rsidRPr="003A241F">
              <w:rPr>
                <w:rFonts w:asciiTheme="minorHAnsi" w:hAnsiTheme="minorHAnsi" w:cstheme="minorHAnsi"/>
                <w:i/>
                <w:lang w:val="es-ES_tradnl"/>
              </w:rPr>
              <w:t>Objetivos</w:t>
            </w:r>
          </w:p>
          <w:p w:rsidR="00F3409C" w:rsidRPr="003A241F" w:rsidRDefault="008C1749" w:rsidP="008C1749">
            <w:pPr>
              <w:jc w:val="both"/>
              <w:rPr>
                <w:rFonts w:asciiTheme="minorHAnsi" w:hAnsiTheme="minorHAnsi" w:cstheme="minorHAnsi"/>
                <w:i/>
                <w:lang w:val="es-ES_tradnl"/>
              </w:rPr>
            </w:pPr>
            <w:r w:rsidRPr="003A241F">
              <w:rPr>
                <w:rFonts w:asciiTheme="minorHAnsi" w:hAnsiTheme="minorHAnsi" w:cstheme="minorHAnsi"/>
                <w:i/>
                <w:lang w:val="es-ES_tradnl"/>
              </w:rPr>
              <w:t>Estratégicos</w:t>
            </w:r>
            <w:r w:rsidR="00F3409C" w:rsidRPr="003A241F">
              <w:rPr>
                <w:rFonts w:asciiTheme="minorHAnsi" w:hAnsiTheme="minorHAnsi" w:cstheme="minorHAnsi"/>
                <w:i/>
                <w:lang w:val="es-ES_tradnl"/>
              </w:rPr>
              <w:t>:</w:t>
            </w:r>
          </w:p>
        </w:tc>
        <w:tc>
          <w:tcPr>
            <w:tcW w:w="5654" w:type="dxa"/>
          </w:tcPr>
          <w:p w:rsidR="004809FC" w:rsidRPr="003A241F" w:rsidRDefault="004809FC" w:rsidP="004809FC">
            <w:pPr>
              <w:ind w:right="162"/>
              <w:jc w:val="both"/>
              <w:rPr>
                <w:rFonts w:asciiTheme="minorHAnsi" w:hAnsiTheme="minorHAnsi" w:cstheme="minorHAnsi"/>
                <w:i/>
                <w:lang w:val="es-MX"/>
              </w:rPr>
            </w:pPr>
            <w:r w:rsidRPr="003A241F">
              <w:rPr>
                <w:rFonts w:asciiTheme="minorHAnsi" w:hAnsiTheme="minorHAnsi" w:cstheme="minorHAnsi"/>
                <w:i/>
                <w:lang w:val="es-MX"/>
              </w:rPr>
              <w:t>A – Seguridad operacional</w:t>
            </w:r>
          </w:p>
          <w:p w:rsidR="00F3409C" w:rsidRPr="003A241F" w:rsidRDefault="00566D0F" w:rsidP="004809FC">
            <w:pPr>
              <w:jc w:val="both"/>
              <w:rPr>
                <w:rFonts w:asciiTheme="minorHAnsi" w:hAnsiTheme="minorHAnsi" w:cstheme="minorHAnsi"/>
                <w:bCs/>
                <w:i/>
                <w:lang w:val="es-MX"/>
              </w:rPr>
            </w:pPr>
            <w:r>
              <w:rPr>
                <w:rFonts w:asciiTheme="minorHAnsi" w:hAnsiTheme="minorHAnsi" w:cstheme="minorHAnsi"/>
                <w:i/>
                <w:lang w:val="es-MX"/>
              </w:rPr>
              <w:t>B</w:t>
            </w:r>
            <w:r w:rsidR="004809FC" w:rsidRPr="003A241F">
              <w:rPr>
                <w:rFonts w:asciiTheme="minorHAnsi" w:hAnsiTheme="minorHAnsi" w:cstheme="minorHAnsi"/>
                <w:i/>
                <w:lang w:val="es-MX"/>
              </w:rPr>
              <w:t xml:space="preserve"> </w:t>
            </w:r>
            <w:r w:rsidR="004809FC" w:rsidRPr="003A241F">
              <w:rPr>
                <w:rFonts w:asciiTheme="minorHAnsi" w:hAnsiTheme="minorHAnsi" w:cstheme="minorHAnsi"/>
                <w:bCs/>
                <w:i/>
                <w:lang w:val="es-MX"/>
              </w:rPr>
              <w:t>– Capacidad y eficiencia de la navegación aérea</w:t>
            </w:r>
          </w:p>
          <w:p w:rsidR="004809FC" w:rsidRPr="003A241F" w:rsidRDefault="004809FC" w:rsidP="004809FC">
            <w:pPr>
              <w:jc w:val="both"/>
              <w:rPr>
                <w:rFonts w:asciiTheme="minorHAnsi" w:hAnsiTheme="minorHAnsi" w:cstheme="minorHAnsi"/>
                <w:lang w:val="es-ES_tradnl"/>
              </w:rPr>
            </w:pPr>
          </w:p>
        </w:tc>
      </w:tr>
      <w:tr w:rsidR="00F3409C" w:rsidRPr="003A241F" w:rsidTr="004809FC">
        <w:trPr>
          <w:jc w:val="center"/>
        </w:trPr>
        <w:tc>
          <w:tcPr>
            <w:tcW w:w="1854" w:type="dxa"/>
          </w:tcPr>
          <w:p w:rsidR="00F3409C" w:rsidRPr="003A241F" w:rsidRDefault="000F694F" w:rsidP="00285AFF">
            <w:pPr>
              <w:jc w:val="both"/>
              <w:rPr>
                <w:rFonts w:asciiTheme="minorHAnsi" w:hAnsiTheme="minorHAnsi" w:cstheme="minorHAnsi"/>
                <w:i/>
                <w:lang w:val="es-ES_tradnl"/>
              </w:rPr>
            </w:pPr>
            <w:r w:rsidRPr="003A241F">
              <w:rPr>
                <w:rFonts w:asciiTheme="minorHAnsi" w:hAnsiTheme="minorHAnsi" w:cstheme="minorHAnsi"/>
                <w:i/>
                <w:lang w:val="es-ES_tradnl"/>
              </w:rPr>
              <w:t>Referencias</w:t>
            </w:r>
            <w:r w:rsidR="00F3409C" w:rsidRPr="003A241F">
              <w:rPr>
                <w:rFonts w:asciiTheme="minorHAnsi" w:hAnsiTheme="minorHAnsi" w:cstheme="minorHAnsi"/>
                <w:i/>
                <w:lang w:val="es-ES_tradnl"/>
              </w:rPr>
              <w:t>:</w:t>
            </w:r>
          </w:p>
        </w:tc>
        <w:tc>
          <w:tcPr>
            <w:tcW w:w="5654" w:type="dxa"/>
          </w:tcPr>
          <w:p w:rsidR="003A241F" w:rsidRPr="003A241F" w:rsidRDefault="00566D0F" w:rsidP="00566D0F">
            <w:pPr>
              <w:pStyle w:val="MSGENFONTSTYLENAMETEMPLATEROLENUMBERMSGENFONTSTYLENAMEBYROLETEXT20"/>
              <w:numPr>
                <w:ilvl w:val="0"/>
                <w:numId w:val="1"/>
              </w:numPr>
              <w:shd w:val="clear" w:color="auto" w:fill="auto"/>
              <w:tabs>
                <w:tab w:val="left" w:pos="298"/>
              </w:tabs>
              <w:spacing w:line="240" w:lineRule="auto"/>
              <w:ind w:left="159" w:hanging="144"/>
              <w:rPr>
                <w:rFonts w:asciiTheme="minorHAnsi" w:hAnsiTheme="minorHAnsi" w:cstheme="minorHAnsi"/>
                <w:bCs/>
                <w:lang w:val="es-AR"/>
              </w:rPr>
            </w:pPr>
            <w:r>
              <w:rPr>
                <w:rFonts w:asciiTheme="minorHAnsi" w:hAnsiTheme="minorHAnsi" w:cstheme="minorHAnsi"/>
                <w:bCs/>
                <w:lang w:val="es-AR"/>
              </w:rPr>
              <w:tab/>
            </w:r>
            <w:r w:rsidR="003A241F" w:rsidRPr="003A241F">
              <w:rPr>
                <w:rFonts w:asciiTheme="minorHAnsi" w:hAnsiTheme="minorHAnsi" w:cstheme="minorHAnsi"/>
                <w:bCs/>
                <w:lang w:val="es-AR"/>
              </w:rPr>
              <w:t xml:space="preserve">Informe Final GTE/18 </w:t>
            </w:r>
          </w:p>
          <w:p w:rsidR="003A241F" w:rsidRPr="003A241F" w:rsidRDefault="00566D0F" w:rsidP="00566D0F">
            <w:pPr>
              <w:pStyle w:val="MSGENFONTSTYLENAMETEMPLATEROLENUMBERMSGENFONTSTYLENAMEBYROLETEXT20"/>
              <w:numPr>
                <w:ilvl w:val="0"/>
                <w:numId w:val="1"/>
              </w:numPr>
              <w:shd w:val="clear" w:color="auto" w:fill="auto"/>
              <w:tabs>
                <w:tab w:val="left" w:pos="298"/>
              </w:tabs>
              <w:spacing w:line="240" w:lineRule="auto"/>
              <w:ind w:left="159" w:hanging="144"/>
              <w:rPr>
                <w:rFonts w:asciiTheme="minorHAnsi" w:hAnsiTheme="minorHAnsi" w:cstheme="minorHAnsi"/>
                <w:bCs/>
                <w:lang w:val="es-AR"/>
              </w:rPr>
            </w:pPr>
            <w:r>
              <w:rPr>
                <w:rFonts w:asciiTheme="minorHAnsi" w:hAnsiTheme="minorHAnsi" w:cstheme="minorHAnsi"/>
                <w:bCs/>
                <w:lang w:val="es-AR"/>
              </w:rPr>
              <w:tab/>
            </w:r>
            <w:r w:rsidR="003A241F" w:rsidRPr="003A241F">
              <w:rPr>
                <w:rFonts w:asciiTheme="minorHAnsi" w:hAnsiTheme="minorHAnsi" w:cstheme="minorHAnsi"/>
                <w:bCs/>
                <w:lang w:val="es-AR"/>
              </w:rPr>
              <w:t xml:space="preserve">Carta de Acuerdo Operacional Chile-Argentina del 3 de </w:t>
            </w:r>
            <w:r>
              <w:rPr>
                <w:rFonts w:asciiTheme="minorHAnsi" w:hAnsiTheme="minorHAnsi" w:cstheme="minorHAnsi"/>
                <w:bCs/>
                <w:lang w:val="es-AR"/>
              </w:rPr>
              <w:tab/>
            </w:r>
            <w:r w:rsidR="003A241F" w:rsidRPr="003A241F">
              <w:rPr>
                <w:rFonts w:asciiTheme="minorHAnsi" w:hAnsiTheme="minorHAnsi" w:cstheme="minorHAnsi"/>
                <w:bCs/>
                <w:lang w:val="es-AR"/>
              </w:rPr>
              <w:t>diciembre de 2018.</w:t>
            </w:r>
          </w:p>
          <w:p w:rsidR="004C05FF" w:rsidRPr="003A241F" w:rsidRDefault="00566D0F" w:rsidP="00566D0F">
            <w:pPr>
              <w:pStyle w:val="ListParagraph"/>
              <w:numPr>
                <w:ilvl w:val="0"/>
                <w:numId w:val="1"/>
              </w:numPr>
              <w:tabs>
                <w:tab w:val="left" w:pos="298"/>
              </w:tabs>
              <w:ind w:left="159" w:hanging="144"/>
              <w:jc w:val="both"/>
              <w:rPr>
                <w:rFonts w:asciiTheme="minorHAnsi" w:hAnsiTheme="minorHAnsi" w:cstheme="minorHAnsi"/>
                <w:lang w:val="es-ES_tradnl"/>
              </w:rPr>
            </w:pPr>
            <w:r>
              <w:rPr>
                <w:rFonts w:asciiTheme="minorHAnsi" w:hAnsiTheme="minorHAnsi" w:cstheme="minorHAnsi"/>
                <w:bCs/>
                <w:lang w:val="es-AR"/>
              </w:rPr>
              <w:tab/>
            </w:r>
            <w:r w:rsidR="003A241F" w:rsidRPr="003A241F">
              <w:rPr>
                <w:rFonts w:asciiTheme="minorHAnsi" w:hAnsiTheme="minorHAnsi" w:cstheme="minorHAnsi"/>
                <w:bCs/>
                <w:lang w:val="es-AR"/>
              </w:rPr>
              <w:t>Declaración de Bogotá, 06 Diciembre 2013.</w:t>
            </w:r>
          </w:p>
        </w:tc>
      </w:tr>
    </w:tbl>
    <w:p w:rsidR="00613B77" w:rsidRPr="003A241F" w:rsidRDefault="00613B77">
      <w:pPr>
        <w:jc w:val="both"/>
        <w:rPr>
          <w:rFonts w:asciiTheme="minorHAnsi" w:hAnsiTheme="minorHAnsi" w:cstheme="minorHAnsi"/>
          <w:lang w:val="es-ES_tradnl"/>
        </w:rPr>
      </w:pPr>
    </w:p>
    <w:p w:rsidR="00613B77" w:rsidRPr="003A241F" w:rsidRDefault="00613B77" w:rsidP="00613B77">
      <w:pPr>
        <w:autoSpaceDE w:val="0"/>
        <w:autoSpaceDN w:val="0"/>
        <w:adjustRightInd w:val="0"/>
        <w:jc w:val="center"/>
        <w:rPr>
          <w:rFonts w:asciiTheme="minorHAnsi" w:hAnsiTheme="minorHAnsi" w:cstheme="minorHAnsi"/>
          <w:b/>
          <w:lang w:val="es-MX"/>
        </w:rPr>
      </w:pPr>
    </w:p>
    <w:p w:rsidR="00613B77" w:rsidRPr="003A241F" w:rsidRDefault="003A241F" w:rsidP="00545BD9">
      <w:pPr>
        <w:pStyle w:val="ListParagraph"/>
        <w:keepNext/>
        <w:numPr>
          <w:ilvl w:val="0"/>
          <w:numId w:val="11"/>
        </w:numPr>
        <w:jc w:val="both"/>
        <w:rPr>
          <w:rFonts w:asciiTheme="minorHAnsi" w:hAnsiTheme="minorHAnsi" w:cstheme="minorHAnsi"/>
          <w:lang w:val="es-MX"/>
        </w:rPr>
      </w:pPr>
      <w:r w:rsidRPr="003A241F">
        <w:rPr>
          <w:rFonts w:asciiTheme="minorHAnsi" w:hAnsiTheme="minorHAnsi" w:cstheme="minorHAnsi"/>
          <w:b/>
          <w:bCs/>
          <w:lang w:val="es-MX"/>
        </w:rPr>
        <w:t>Antecedentes</w:t>
      </w:r>
    </w:p>
    <w:p w:rsidR="003A241F" w:rsidRPr="003A241F" w:rsidRDefault="003A241F" w:rsidP="003A241F">
      <w:pPr>
        <w:tabs>
          <w:tab w:val="left" w:pos="1440"/>
        </w:tabs>
        <w:jc w:val="both"/>
        <w:rPr>
          <w:rFonts w:asciiTheme="minorHAnsi" w:hAnsiTheme="minorHAnsi" w:cstheme="minorHAnsi"/>
          <w:b/>
          <w:lang w:val="es-ES_tradnl"/>
        </w:rPr>
      </w:pPr>
    </w:p>
    <w:p w:rsidR="003A241F" w:rsidRPr="003A241F" w:rsidRDefault="00566D0F" w:rsidP="00545BD9">
      <w:pPr>
        <w:pStyle w:val="ListParagraph"/>
        <w:numPr>
          <w:ilvl w:val="1"/>
          <w:numId w:val="11"/>
        </w:numPr>
        <w:tabs>
          <w:tab w:val="left" w:pos="1440"/>
        </w:tabs>
        <w:autoSpaceDE w:val="0"/>
        <w:autoSpaceDN w:val="0"/>
        <w:adjustRightInd w:val="0"/>
        <w:jc w:val="both"/>
        <w:rPr>
          <w:rFonts w:asciiTheme="minorHAnsi" w:hAnsiTheme="minorHAnsi" w:cstheme="minorHAnsi"/>
          <w:i/>
          <w:lang w:val="es-ES_tradnl"/>
        </w:rPr>
      </w:pPr>
      <w:r>
        <w:rPr>
          <w:rFonts w:asciiTheme="minorHAnsi" w:hAnsiTheme="minorHAnsi" w:cstheme="minorHAnsi"/>
          <w:b/>
          <w:lang w:val="es-ES_tradnl"/>
        </w:rPr>
        <w:t>La NE/</w:t>
      </w:r>
      <w:r w:rsidR="003A241F" w:rsidRPr="003A241F">
        <w:rPr>
          <w:rFonts w:asciiTheme="minorHAnsi" w:hAnsiTheme="minorHAnsi" w:cstheme="minorHAnsi"/>
          <w:b/>
          <w:lang w:val="es-ES_tradnl"/>
        </w:rPr>
        <w:t xml:space="preserve">6 </w:t>
      </w:r>
      <w:r>
        <w:rPr>
          <w:rFonts w:asciiTheme="minorHAnsi" w:hAnsiTheme="minorHAnsi" w:cstheme="minorHAnsi"/>
          <w:lang w:val="es-ES_tradnl"/>
        </w:rPr>
        <w:t>e</w:t>
      </w:r>
      <w:r w:rsidR="003A241F" w:rsidRPr="003A241F">
        <w:rPr>
          <w:rFonts w:asciiTheme="minorHAnsi" w:hAnsiTheme="minorHAnsi" w:cstheme="minorHAnsi"/>
          <w:lang w:val="es-ES_tradnl"/>
        </w:rPr>
        <w:t xml:space="preserve">n 6.2 que reseña: </w:t>
      </w:r>
      <w:r w:rsidR="003A241F" w:rsidRPr="003A241F">
        <w:rPr>
          <w:rFonts w:asciiTheme="minorHAnsi" w:hAnsiTheme="minorHAnsi" w:cstheme="minorHAnsi"/>
          <w:i/>
          <w:lang w:val="es-ES_tradnl"/>
        </w:rPr>
        <w:t xml:space="preserve">“En la Figura 2 presentamos el Riesgo de Colisión consolidado en las FIR CAR/SAM en el año 2017 para mostrar anualmente y por FIR el estimado de los riesgos de colisión vertical. Se debe comprender que las FIR que llenaron el reporte LHD tienen su riesgo aumentado, pero casi siempre debido a fallas ocasionadas por las FIR adyacentes a su espacio aéreo.” </w:t>
      </w:r>
    </w:p>
    <w:p w:rsidR="003A241F" w:rsidRPr="003A241F" w:rsidRDefault="003A241F" w:rsidP="003A241F">
      <w:pPr>
        <w:pStyle w:val="ListParagraph"/>
        <w:ind w:left="0"/>
        <w:jc w:val="both"/>
        <w:rPr>
          <w:rFonts w:asciiTheme="minorHAnsi" w:hAnsiTheme="minorHAnsi" w:cstheme="minorHAnsi"/>
          <w:i/>
          <w:lang w:val="es-ES_tradnl"/>
        </w:rPr>
      </w:pPr>
    </w:p>
    <w:p w:rsidR="003A241F" w:rsidRPr="003A241F" w:rsidRDefault="003A241F" w:rsidP="003A241F">
      <w:pPr>
        <w:tabs>
          <w:tab w:val="left" w:pos="1440"/>
        </w:tabs>
        <w:jc w:val="both"/>
        <w:rPr>
          <w:rFonts w:asciiTheme="minorHAnsi" w:hAnsiTheme="minorHAnsi" w:cstheme="minorHAnsi"/>
          <w:b/>
          <w:lang w:val="es-ES_tradnl"/>
        </w:rPr>
      </w:pPr>
    </w:p>
    <w:p w:rsidR="003A241F" w:rsidRPr="003A241F" w:rsidRDefault="003A241F" w:rsidP="003A241F">
      <w:pPr>
        <w:tabs>
          <w:tab w:val="left" w:pos="1440"/>
        </w:tabs>
        <w:jc w:val="center"/>
        <w:rPr>
          <w:rFonts w:asciiTheme="minorHAnsi" w:hAnsiTheme="minorHAnsi" w:cstheme="minorHAnsi"/>
          <w:b/>
          <w:lang w:val="es-ES_tradnl"/>
        </w:rPr>
      </w:pPr>
      <w:bookmarkStart w:id="0" w:name="_GoBack"/>
      <w:r w:rsidRPr="003A241F">
        <w:rPr>
          <w:rFonts w:asciiTheme="minorHAnsi" w:hAnsiTheme="minorHAnsi" w:cstheme="minorHAnsi"/>
          <w:b/>
          <w:noProof/>
          <w:lang w:val="en-US"/>
        </w:rPr>
        <w:lastRenderedPageBreak/>
        <w:drawing>
          <wp:inline distT="0" distB="0" distL="0" distR="0">
            <wp:extent cx="4495800"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374900"/>
                    </a:xfrm>
                    <a:prstGeom prst="rect">
                      <a:avLst/>
                    </a:prstGeom>
                    <a:noFill/>
                    <a:ln>
                      <a:noFill/>
                    </a:ln>
                  </pic:spPr>
                </pic:pic>
              </a:graphicData>
            </a:graphic>
          </wp:inline>
        </w:drawing>
      </w:r>
      <w:bookmarkEnd w:id="0"/>
    </w:p>
    <w:p w:rsidR="003A241F" w:rsidRPr="003A241F" w:rsidRDefault="003A241F" w:rsidP="003A241F">
      <w:pPr>
        <w:tabs>
          <w:tab w:val="left" w:pos="1440"/>
        </w:tabs>
        <w:jc w:val="center"/>
        <w:rPr>
          <w:rFonts w:asciiTheme="minorHAnsi" w:hAnsiTheme="minorHAnsi" w:cstheme="minorHAnsi"/>
          <w:b/>
          <w:lang w:val="es-ES_tradnl"/>
        </w:rPr>
      </w:pPr>
    </w:p>
    <w:p w:rsidR="003A241F" w:rsidRPr="003A241F" w:rsidRDefault="003A241F" w:rsidP="00545BD9">
      <w:pPr>
        <w:pStyle w:val="ListParagraph"/>
        <w:numPr>
          <w:ilvl w:val="1"/>
          <w:numId w:val="11"/>
        </w:numPr>
        <w:tabs>
          <w:tab w:val="left" w:pos="1440"/>
        </w:tabs>
        <w:autoSpaceDE w:val="0"/>
        <w:autoSpaceDN w:val="0"/>
        <w:adjustRightInd w:val="0"/>
        <w:jc w:val="both"/>
        <w:rPr>
          <w:rFonts w:asciiTheme="minorHAnsi" w:hAnsiTheme="minorHAnsi" w:cstheme="minorHAnsi"/>
          <w:i/>
          <w:lang w:val="es-ES_tradnl"/>
        </w:rPr>
      </w:pPr>
      <w:r w:rsidRPr="003A241F">
        <w:rPr>
          <w:rFonts w:asciiTheme="minorHAnsi" w:hAnsiTheme="minorHAnsi" w:cstheme="minorHAnsi"/>
          <w:b/>
          <w:lang w:val="es-ES_tradnl"/>
        </w:rPr>
        <w:t>La Conclusión GTE/18/2 del Informe Final GTE/18</w:t>
      </w:r>
    </w:p>
    <w:p w:rsidR="003A241F" w:rsidRPr="003A241F" w:rsidRDefault="003A241F" w:rsidP="003A241F">
      <w:pPr>
        <w:tabs>
          <w:tab w:val="left" w:pos="1440"/>
        </w:tabs>
        <w:jc w:val="both"/>
        <w:rPr>
          <w:rFonts w:asciiTheme="minorHAnsi" w:hAnsiTheme="minorHAnsi" w:cstheme="minorHAnsi"/>
          <w:i/>
          <w:lang w:val="es-ES_tradnl"/>
        </w:rPr>
      </w:pPr>
    </w:p>
    <w:tbl>
      <w:tblPr>
        <w:tblStyle w:val="TableGrid"/>
        <w:tblW w:w="0" w:type="auto"/>
        <w:tblLook w:val="04A0" w:firstRow="1" w:lastRow="0" w:firstColumn="1" w:lastColumn="0" w:noHBand="0" w:noVBand="1"/>
      </w:tblPr>
      <w:tblGrid>
        <w:gridCol w:w="1129"/>
        <w:gridCol w:w="4678"/>
        <w:gridCol w:w="1701"/>
        <w:gridCol w:w="1508"/>
      </w:tblGrid>
      <w:tr w:rsidR="003A241F" w:rsidRPr="003A241F" w:rsidTr="00566D0F">
        <w:tc>
          <w:tcPr>
            <w:tcW w:w="1129" w:type="dxa"/>
            <w:tcBorders>
              <w:top w:val="single" w:sz="4" w:space="0" w:color="auto"/>
              <w:left w:val="single" w:sz="4" w:space="0" w:color="auto"/>
              <w:bottom w:val="single" w:sz="4" w:space="0" w:color="auto"/>
              <w:right w:val="single" w:sz="4" w:space="0" w:color="auto"/>
            </w:tcBorders>
            <w:hideMark/>
          </w:tcPr>
          <w:p w:rsidR="003A241F" w:rsidRPr="00566D0F" w:rsidRDefault="003A241F" w:rsidP="00566D0F">
            <w:pPr>
              <w:tabs>
                <w:tab w:val="left" w:pos="1440"/>
              </w:tabs>
              <w:jc w:val="center"/>
              <w:rPr>
                <w:rFonts w:asciiTheme="minorHAnsi" w:hAnsiTheme="minorHAnsi" w:cstheme="minorHAnsi"/>
                <w:b/>
                <w:lang w:val="es-ES_tradnl" w:eastAsia="es-PE"/>
              </w:rPr>
            </w:pPr>
            <w:r w:rsidRPr="00566D0F">
              <w:rPr>
                <w:rFonts w:asciiTheme="minorHAnsi" w:hAnsiTheme="minorHAnsi" w:cstheme="minorHAnsi"/>
                <w:b/>
                <w:lang w:val="es-ES_tradnl" w:eastAsia="es-PE"/>
              </w:rPr>
              <w:t>Número</w:t>
            </w:r>
          </w:p>
        </w:tc>
        <w:tc>
          <w:tcPr>
            <w:tcW w:w="4678" w:type="dxa"/>
            <w:tcBorders>
              <w:top w:val="single" w:sz="4" w:space="0" w:color="auto"/>
              <w:left w:val="single" w:sz="4" w:space="0" w:color="auto"/>
              <w:bottom w:val="single" w:sz="4" w:space="0" w:color="auto"/>
              <w:right w:val="single" w:sz="4" w:space="0" w:color="auto"/>
            </w:tcBorders>
            <w:hideMark/>
          </w:tcPr>
          <w:p w:rsidR="003A241F" w:rsidRPr="00566D0F" w:rsidRDefault="003A241F" w:rsidP="00566D0F">
            <w:pPr>
              <w:tabs>
                <w:tab w:val="left" w:pos="1440"/>
              </w:tabs>
              <w:jc w:val="center"/>
              <w:rPr>
                <w:rFonts w:asciiTheme="minorHAnsi" w:hAnsiTheme="minorHAnsi" w:cstheme="minorHAnsi"/>
                <w:b/>
                <w:lang w:val="es-ES_tradnl" w:eastAsia="es-PE"/>
              </w:rPr>
            </w:pPr>
            <w:r w:rsidRPr="00566D0F">
              <w:rPr>
                <w:rFonts w:asciiTheme="minorHAnsi" w:hAnsiTheme="minorHAnsi" w:cstheme="minorHAnsi"/>
                <w:b/>
                <w:lang w:val="es-ES_tradnl" w:eastAsia="es-PE"/>
              </w:rPr>
              <w:t>Conclusión/Decisión</w:t>
            </w:r>
          </w:p>
        </w:tc>
        <w:tc>
          <w:tcPr>
            <w:tcW w:w="1701" w:type="dxa"/>
            <w:tcBorders>
              <w:top w:val="single" w:sz="4" w:space="0" w:color="auto"/>
              <w:left w:val="single" w:sz="4" w:space="0" w:color="auto"/>
              <w:bottom w:val="single" w:sz="4" w:space="0" w:color="auto"/>
              <w:right w:val="single" w:sz="4" w:space="0" w:color="auto"/>
            </w:tcBorders>
            <w:hideMark/>
          </w:tcPr>
          <w:p w:rsidR="003A241F" w:rsidRPr="00566D0F" w:rsidRDefault="003A241F" w:rsidP="00566D0F">
            <w:pPr>
              <w:tabs>
                <w:tab w:val="left" w:pos="1440"/>
              </w:tabs>
              <w:jc w:val="center"/>
              <w:rPr>
                <w:rFonts w:asciiTheme="minorHAnsi" w:hAnsiTheme="minorHAnsi" w:cstheme="minorHAnsi"/>
                <w:b/>
                <w:lang w:val="es-ES_tradnl" w:eastAsia="es-PE"/>
              </w:rPr>
            </w:pPr>
            <w:r w:rsidRPr="00566D0F">
              <w:rPr>
                <w:rFonts w:asciiTheme="minorHAnsi" w:hAnsiTheme="minorHAnsi" w:cstheme="minorHAnsi"/>
                <w:b/>
                <w:lang w:val="es-ES_tradnl" w:eastAsia="es-PE"/>
              </w:rPr>
              <w:t>Responsable acción</w:t>
            </w:r>
          </w:p>
        </w:tc>
        <w:tc>
          <w:tcPr>
            <w:tcW w:w="1508" w:type="dxa"/>
            <w:tcBorders>
              <w:top w:val="single" w:sz="4" w:space="0" w:color="auto"/>
              <w:left w:val="single" w:sz="4" w:space="0" w:color="auto"/>
              <w:bottom w:val="single" w:sz="4" w:space="0" w:color="auto"/>
              <w:right w:val="single" w:sz="4" w:space="0" w:color="auto"/>
            </w:tcBorders>
            <w:hideMark/>
          </w:tcPr>
          <w:p w:rsidR="003A241F" w:rsidRPr="00566D0F" w:rsidRDefault="003A241F" w:rsidP="00566D0F">
            <w:pPr>
              <w:tabs>
                <w:tab w:val="left" w:pos="1440"/>
              </w:tabs>
              <w:jc w:val="center"/>
              <w:rPr>
                <w:rFonts w:asciiTheme="minorHAnsi" w:hAnsiTheme="minorHAnsi" w:cstheme="minorHAnsi"/>
                <w:b/>
                <w:lang w:val="es-ES_tradnl" w:eastAsia="es-PE"/>
              </w:rPr>
            </w:pPr>
            <w:r w:rsidRPr="00566D0F">
              <w:rPr>
                <w:rFonts w:asciiTheme="minorHAnsi" w:hAnsiTheme="minorHAnsi" w:cstheme="minorHAnsi"/>
                <w:b/>
                <w:lang w:val="es-ES_tradnl" w:eastAsia="es-PE"/>
              </w:rPr>
              <w:t>Fecha límite</w:t>
            </w:r>
          </w:p>
        </w:tc>
      </w:tr>
      <w:tr w:rsidR="003A241F" w:rsidRPr="003A241F" w:rsidTr="00566D0F">
        <w:tc>
          <w:tcPr>
            <w:tcW w:w="1129" w:type="dxa"/>
            <w:vMerge w:val="restart"/>
            <w:tcBorders>
              <w:top w:val="single" w:sz="4" w:space="0" w:color="auto"/>
              <w:left w:val="single" w:sz="4" w:space="0" w:color="auto"/>
              <w:bottom w:val="single" w:sz="4" w:space="0" w:color="auto"/>
              <w:right w:val="single" w:sz="4" w:space="0" w:color="auto"/>
            </w:tcBorders>
          </w:tcPr>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p>
          <w:p w:rsidR="003A241F" w:rsidRPr="003A241F" w:rsidRDefault="003A241F">
            <w:pPr>
              <w:tabs>
                <w:tab w:val="left" w:pos="1440"/>
              </w:tabs>
              <w:jc w:val="center"/>
              <w:rPr>
                <w:rFonts w:asciiTheme="minorHAnsi" w:hAnsiTheme="minorHAnsi" w:cstheme="minorHAnsi"/>
                <w:lang w:val="es-ES_tradnl" w:eastAsia="es-PE"/>
              </w:rPr>
            </w:pPr>
            <w:r w:rsidRPr="003A241F">
              <w:rPr>
                <w:rFonts w:asciiTheme="minorHAnsi" w:hAnsiTheme="minorHAnsi" w:cstheme="minorHAnsi"/>
                <w:lang w:val="es-ES_tradnl" w:eastAsia="es-PE"/>
              </w:rPr>
              <w:t>GTE/18/2</w:t>
            </w:r>
          </w:p>
        </w:tc>
        <w:tc>
          <w:tcPr>
            <w:tcW w:w="467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ES_tradnl" w:eastAsia="es-PE"/>
              </w:rPr>
              <w:t>REDUCCIÓN DE LOS EVENTOS LHD CÓDIGO E</w:t>
            </w:r>
          </w:p>
        </w:tc>
        <w:tc>
          <w:tcPr>
            <w:tcW w:w="1701" w:type="dxa"/>
            <w:tcBorders>
              <w:top w:val="single" w:sz="4" w:space="0" w:color="auto"/>
              <w:left w:val="single" w:sz="4" w:space="0" w:color="auto"/>
              <w:bottom w:val="single" w:sz="4" w:space="0" w:color="auto"/>
              <w:right w:val="single" w:sz="4" w:space="0" w:color="auto"/>
            </w:tcBorders>
          </w:tcPr>
          <w:p w:rsidR="003A241F" w:rsidRPr="003A241F" w:rsidRDefault="003A241F">
            <w:pPr>
              <w:tabs>
                <w:tab w:val="left" w:pos="1440"/>
              </w:tabs>
              <w:jc w:val="both"/>
              <w:rPr>
                <w:rFonts w:asciiTheme="minorHAnsi" w:hAnsiTheme="minorHAnsi" w:cstheme="minorHAnsi"/>
                <w:lang w:val="es-ES_tradnl" w:eastAsia="es-PE"/>
              </w:rPr>
            </w:pPr>
          </w:p>
        </w:tc>
        <w:tc>
          <w:tcPr>
            <w:tcW w:w="1508" w:type="dxa"/>
            <w:tcBorders>
              <w:top w:val="single" w:sz="4" w:space="0" w:color="auto"/>
              <w:left w:val="single" w:sz="4" w:space="0" w:color="auto"/>
              <w:bottom w:val="single" w:sz="4" w:space="0" w:color="auto"/>
              <w:right w:val="single" w:sz="4" w:space="0" w:color="auto"/>
            </w:tcBorders>
          </w:tcPr>
          <w:p w:rsidR="003A241F" w:rsidRPr="003A241F" w:rsidRDefault="003A241F">
            <w:pPr>
              <w:tabs>
                <w:tab w:val="left" w:pos="1440"/>
              </w:tabs>
              <w:jc w:val="both"/>
              <w:rPr>
                <w:rFonts w:asciiTheme="minorHAnsi" w:hAnsiTheme="minorHAnsi" w:cstheme="minorHAnsi"/>
                <w:lang w:val="es-ES_tradnl" w:eastAsia="es-PE"/>
              </w:rPr>
            </w:pPr>
          </w:p>
        </w:tc>
      </w:tr>
      <w:tr w:rsidR="003A241F" w:rsidRPr="003A241F" w:rsidTr="00566D0F">
        <w:tc>
          <w:tcPr>
            <w:tcW w:w="1129" w:type="dxa"/>
            <w:vMerge/>
            <w:tcBorders>
              <w:top w:val="single" w:sz="4" w:space="0" w:color="auto"/>
              <w:left w:val="single" w:sz="4" w:space="0" w:color="auto"/>
              <w:bottom w:val="single" w:sz="4" w:space="0" w:color="auto"/>
              <w:right w:val="single" w:sz="4" w:space="0" w:color="auto"/>
            </w:tcBorders>
            <w:vAlign w:val="center"/>
            <w:hideMark/>
          </w:tcPr>
          <w:p w:rsidR="003A241F" w:rsidRPr="003A241F" w:rsidRDefault="003A241F">
            <w:pPr>
              <w:rPr>
                <w:rFonts w:asciiTheme="minorHAnsi" w:hAnsiTheme="minorHAnsi" w:cstheme="minorHAnsi"/>
                <w:lang w:val="es-ES_tradnl" w:eastAsia="es-PE"/>
              </w:rPr>
            </w:pPr>
          </w:p>
        </w:tc>
        <w:tc>
          <w:tcPr>
            <w:tcW w:w="467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Que, considerando que en la clasificación de eventos LHD, la tendencia en los eventos del código E representa el 95.03% del total de eventos; y que este comportamiento se ha mantenido durante los últimos tres años, identificando varios puntos en las Regiones CAR/SAM donde la reducción en el número de eventos ha sido baja. Incluir en el programa de trabajo del GTE las siguientes acciones:</w:t>
            </w:r>
          </w:p>
        </w:tc>
        <w:tc>
          <w:tcPr>
            <w:tcW w:w="1701" w:type="dxa"/>
            <w:tcBorders>
              <w:top w:val="single" w:sz="4" w:space="0" w:color="auto"/>
              <w:left w:val="single" w:sz="4" w:space="0" w:color="auto"/>
              <w:bottom w:val="single" w:sz="4" w:space="0" w:color="auto"/>
              <w:right w:val="single" w:sz="4" w:space="0" w:color="auto"/>
            </w:tcBorders>
          </w:tcPr>
          <w:p w:rsidR="003A241F" w:rsidRPr="003A241F" w:rsidRDefault="003A241F">
            <w:pPr>
              <w:tabs>
                <w:tab w:val="left" w:pos="1440"/>
              </w:tabs>
              <w:jc w:val="both"/>
              <w:rPr>
                <w:rFonts w:asciiTheme="minorHAnsi" w:hAnsiTheme="minorHAnsi" w:cstheme="minorHAnsi"/>
                <w:lang w:val="es-ES_tradnl" w:eastAsia="es-PE"/>
              </w:rPr>
            </w:pPr>
          </w:p>
        </w:tc>
        <w:tc>
          <w:tcPr>
            <w:tcW w:w="1508" w:type="dxa"/>
            <w:tcBorders>
              <w:top w:val="single" w:sz="4" w:space="0" w:color="auto"/>
              <w:left w:val="single" w:sz="4" w:space="0" w:color="auto"/>
              <w:bottom w:val="single" w:sz="4" w:space="0" w:color="auto"/>
              <w:right w:val="single" w:sz="4" w:space="0" w:color="auto"/>
            </w:tcBorders>
          </w:tcPr>
          <w:p w:rsidR="003A241F" w:rsidRPr="003A241F" w:rsidRDefault="003A241F">
            <w:pPr>
              <w:tabs>
                <w:tab w:val="left" w:pos="1440"/>
              </w:tabs>
              <w:jc w:val="both"/>
              <w:rPr>
                <w:rFonts w:asciiTheme="minorHAnsi" w:hAnsiTheme="minorHAnsi" w:cstheme="minorHAnsi"/>
                <w:lang w:val="es-ES_tradnl" w:eastAsia="es-PE"/>
              </w:rPr>
            </w:pPr>
          </w:p>
        </w:tc>
      </w:tr>
      <w:tr w:rsidR="003A241F" w:rsidRPr="003A241F" w:rsidTr="00566D0F">
        <w:tc>
          <w:tcPr>
            <w:tcW w:w="1129" w:type="dxa"/>
            <w:vMerge/>
            <w:tcBorders>
              <w:top w:val="single" w:sz="4" w:space="0" w:color="auto"/>
              <w:left w:val="single" w:sz="4" w:space="0" w:color="auto"/>
              <w:bottom w:val="single" w:sz="4" w:space="0" w:color="auto"/>
              <w:right w:val="single" w:sz="4" w:space="0" w:color="auto"/>
            </w:tcBorders>
            <w:vAlign w:val="center"/>
            <w:hideMark/>
          </w:tcPr>
          <w:p w:rsidR="003A241F" w:rsidRPr="003A241F" w:rsidRDefault="003A241F">
            <w:pPr>
              <w:rPr>
                <w:rFonts w:asciiTheme="minorHAnsi" w:hAnsiTheme="minorHAnsi" w:cstheme="minorHAnsi"/>
                <w:lang w:val="es-ES_tradnl" w:eastAsia="es-PE"/>
              </w:rPr>
            </w:pPr>
          </w:p>
        </w:tc>
        <w:tc>
          <w:tcPr>
            <w:tcW w:w="467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a) los Estados de las Regiones CAR/ SAM desarrollen las estrategias necesarias para la reducción de los eventos del Código E con base en la información proporcionada por CARSAMMA y NAARMO, que incluyan la capacitación necesaria para los controladores de tránsito aéreo, la mejora de la infraestructura Comunicaciones, Navegación y Vigilancia (CNS), incluido el intercambio de data radar y la mejora de las comunicaciones ATS entre las FIR involucradas, entre otras actividades;</w:t>
            </w:r>
          </w:p>
        </w:tc>
        <w:tc>
          <w:tcPr>
            <w:tcW w:w="1701"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Estados/OACI</w:t>
            </w:r>
          </w:p>
        </w:tc>
        <w:tc>
          <w:tcPr>
            <w:tcW w:w="150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GTE/19</w:t>
            </w:r>
          </w:p>
        </w:tc>
      </w:tr>
      <w:tr w:rsidR="003A241F" w:rsidRPr="003A241F" w:rsidTr="00566D0F">
        <w:tc>
          <w:tcPr>
            <w:tcW w:w="1129" w:type="dxa"/>
            <w:vMerge/>
            <w:tcBorders>
              <w:top w:val="single" w:sz="4" w:space="0" w:color="auto"/>
              <w:left w:val="single" w:sz="4" w:space="0" w:color="auto"/>
              <w:bottom w:val="single" w:sz="4" w:space="0" w:color="auto"/>
              <w:right w:val="single" w:sz="4" w:space="0" w:color="auto"/>
            </w:tcBorders>
            <w:vAlign w:val="center"/>
            <w:hideMark/>
          </w:tcPr>
          <w:p w:rsidR="003A241F" w:rsidRPr="003A241F" w:rsidRDefault="003A241F">
            <w:pPr>
              <w:rPr>
                <w:rFonts w:asciiTheme="minorHAnsi" w:hAnsiTheme="minorHAnsi" w:cstheme="minorHAnsi"/>
                <w:lang w:val="es-ES_tradnl" w:eastAsia="es-PE"/>
              </w:rPr>
            </w:pPr>
          </w:p>
        </w:tc>
        <w:tc>
          <w:tcPr>
            <w:tcW w:w="467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PE" w:eastAsia="es-PE"/>
              </w:rPr>
            </w:pPr>
            <w:r w:rsidRPr="003A241F">
              <w:rPr>
                <w:rFonts w:asciiTheme="minorHAnsi" w:hAnsiTheme="minorHAnsi" w:cstheme="minorHAnsi"/>
                <w:lang w:val="es-PE" w:eastAsia="es-PE"/>
              </w:rPr>
              <w:t>b) la OACI promueva reuniones bilaterales y multilaterales para abordar temas específicos entre las FIR involucradas, especialmente en la frontera de las Regiones CAR y SAM; y</w:t>
            </w:r>
          </w:p>
        </w:tc>
        <w:tc>
          <w:tcPr>
            <w:tcW w:w="1701"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Estados/OACI</w:t>
            </w:r>
          </w:p>
        </w:tc>
        <w:tc>
          <w:tcPr>
            <w:tcW w:w="150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GTE/19</w:t>
            </w:r>
          </w:p>
        </w:tc>
      </w:tr>
      <w:tr w:rsidR="003A241F" w:rsidRPr="003A241F" w:rsidTr="00566D0F">
        <w:tc>
          <w:tcPr>
            <w:tcW w:w="1129" w:type="dxa"/>
            <w:vMerge/>
            <w:tcBorders>
              <w:top w:val="single" w:sz="4" w:space="0" w:color="auto"/>
              <w:left w:val="single" w:sz="4" w:space="0" w:color="auto"/>
              <w:bottom w:val="single" w:sz="4" w:space="0" w:color="auto"/>
              <w:right w:val="single" w:sz="4" w:space="0" w:color="auto"/>
            </w:tcBorders>
            <w:vAlign w:val="center"/>
            <w:hideMark/>
          </w:tcPr>
          <w:p w:rsidR="003A241F" w:rsidRPr="003A241F" w:rsidRDefault="003A241F">
            <w:pPr>
              <w:rPr>
                <w:rFonts w:asciiTheme="minorHAnsi" w:hAnsiTheme="minorHAnsi" w:cstheme="minorHAnsi"/>
                <w:lang w:val="es-ES_tradnl" w:eastAsia="es-PE"/>
              </w:rPr>
            </w:pPr>
          </w:p>
        </w:tc>
        <w:tc>
          <w:tcPr>
            <w:tcW w:w="467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PE" w:eastAsia="es-PE"/>
              </w:rPr>
            </w:pPr>
            <w:r w:rsidRPr="003A241F">
              <w:rPr>
                <w:rFonts w:asciiTheme="minorHAnsi" w:hAnsiTheme="minorHAnsi" w:cstheme="minorHAnsi"/>
                <w:lang w:val="es-PE" w:eastAsia="es-PE"/>
              </w:rPr>
              <w:t>c) los Estados CAR/SAM reporten en las reuniones del GTE los resultados de estas acciones para la reducción de los eventos código E.</w:t>
            </w:r>
          </w:p>
        </w:tc>
        <w:tc>
          <w:tcPr>
            <w:tcW w:w="1701"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Estados/OACI</w:t>
            </w:r>
          </w:p>
        </w:tc>
        <w:tc>
          <w:tcPr>
            <w:tcW w:w="1508" w:type="dxa"/>
            <w:tcBorders>
              <w:top w:val="single" w:sz="4" w:space="0" w:color="auto"/>
              <w:left w:val="single" w:sz="4" w:space="0" w:color="auto"/>
              <w:bottom w:val="single" w:sz="4" w:space="0" w:color="auto"/>
              <w:right w:val="single" w:sz="4" w:space="0" w:color="auto"/>
            </w:tcBorders>
            <w:hideMark/>
          </w:tcPr>
          <w:p w:rsidR="003A241F" w:rsidRPr="003A241F" w:rsidRDefault="003A241F">
            <w:pPr>
              <w:tabs>
                <w:tab w:val="left" w:pos="1440"/>
              </w:tabs>
              <w:jc w:val="both"/>
              <w:rPr>
                <w:rFonts w:asciiTheme="minorHAnsi" w:hAnsiTheme="minorHAnsi" w:cstheme="minorHAnsi"/>
                <w:lang w:val="es-ES_tradnl" w:eastAsia="es-PE"/>
              </w:rPr>
            </w:pPr>
            <w:r w:rsidRPr="003A241F">
              <w:rPr>
                <w:rFonts w:asciiTheme="minorHAnsi" w:hAnsiTheme="minorHAnsi" w:cstheme="minorHAnsi"/>
                <w:lang w:val="es-PE" w:eastAsia="es-PE"/>
              </w:rPr>
              <w:t>GTE/19</w:t>
            </w:r>
          </w:p>
        </w:tc>
      </w:tr>
    </w:tbl>
    <w:p w:rsidR="00566D0F" w:rsidRDefault="00566D0F" w:rsidP="00566D0F">
      <w:pPr>
        <w:pStyle w:val="ListParagraph"/>
        <w:autoSpaceDE w:val="0"/>
        <w:autoSpaceDN w:val="0"/>
        <w:adjustRightInd w:val="0"/>
        <w:ind w:left="1440"/>
        <w:jc w:val="both"/>
        <w:rPr>
          <w:rFonts w:asciiTheme="minorHAnsi" w:hAnsiTheme="minorHAnsi" w:cstheme="minorHAnsi"/>
          <w:b/>
          <w:lang w:val="es-ES_tradnl"/>
        </w:rPr>
      </w:pPr>
    </w:p>
    <w:p w:rsidR="00566D0F" w:rsidRDefault="00566D0F">
      <w:pPr>
        <w:jc w:val="both"/>
        <w:rPr>
          <w:rFonts w:asciiTheme="minorHAnsi" w:hAnsiTheme="minorHAnsi" w:cstheme="minorHAnsi"/>
          <w:b/>
          <w:lang w:val="es-ES_tradnl"/>
        </w:rPr>
      </w:pPr>
      <w:r>
        <w:rPr>
          <w:rFonts w:asciiTheme="minorHAnsi" w:hAnsiTheme="minorHAnsi" w:cstheme="minorHAnsi"/>
          <w:b/>
          <w:lang w:val="es-ES_tradnl"/>
        </w:rPr>
        <w:br w:type="page"/>
      </w:r>
    </w:p>
    <w:p w:rsidR="003A241F" w:rsidRPr="003A241F" w:rsidRDefault="003A241F" w:rsidP="00545BD9">
      <w:pPr>
        <w:pStyle w:val="ListParagraph"/>
        <w:keepNext/>
        <w:numPr>
          <w:ilvl w:val="0"/>
          <w:numId w:val="11"/>
        </w:numPr>
        <w:jc w:val="both"/>
        <w:rPr>
          <w:rFonts w:asciiTheme="minorHAnsi" w:hAnsiTheme="minorHAnsi" w:cstheme="minorHAnsi"/>
          <w:i/>
          <w:lang w:val="es-ES_tradnl"/>
        </w:rPr>
      </w:pPr>
      <w:r w:rsidRPr="003A241F">
        <w:rPr>
          <w:rFonts w:asciiTheme="minorHAnsi" w:hAnsiTheme="minorHAnsi" w:cstheme="minorHAnsi"/>
          <w:b/>
          <w:lang w:val="es-ES_tradnl"/>
        </w:rPr>
        <w:lastRenderedPageBreak/>
        <w:t>Materia</w:t>
      </w:r>
    </w:p>
    <w:p w:rsidR="003A241F" w:rsidRPr="003A241F" w:rsidRDefault="003A241F" w:rsidP="003A241F">
      <w:pPr>
        <w:pStyle w:val="ListParagraph"/>
        <w:ind w:left="1440"/>
        <w:jc w:val="both"/>
        <w:rPr>
          <w:rFonts w:asciiTheme="minorHAnsi" w:hAnsiTheme="minorHAnsi" w:cstheme="minorHAnsi"/>
          <w:i/>
          <w:lang w:val="es-ES_tradnl"/>
        </w:rPr>
      </w:pPr>
    </w:p>
    <w:p w:rsidR="003A241F" w:rsidRPr="00545BD9" w:rsidRDefault="003A241F" w:rsidP="00545BD9">
      <w:pPr>
        <w:pStyle w:val="ListParagraph"/>
        <w:numPr>
          <w:ilvl w:val="1"/>
          <w:numId w:val="11"/>
        </w:numPr>
        <w:tabs>
          <w:tab w:val="left" w:pos="1440"/>
        </w:tabs>
        <w:autoSpaceDE w:val="0"/>
        <w:autoSpaceDN w:val="0"/>
        <w:adjustRightInd w:val="0"/>
        <w:jc w:val="both"/>
        <w:rPr>
          <w:rFonts w:asciiTheme="minorHAnsi" w:hAnsiTheme="minorHAnsi" w:cstheme="minorHAnsi"/>
          <w:lang w:val="es-ES_tradnl"/>
        </w:rPr>
      </w:pPr>
      <w:r w:rsidRPr="00545BD9">
        <w:rPr>
          <w:rFonts w:asciiTheme="minorHAnsi" w:hAnsiTheme="minorHAnsi" w:cstheme="minorHAnsi"/>
          <w:lang w:val="es-ES_tradnl"/>
        </w:rPr>
        <w:t>Finalizada la reunión GTE/18, los Puntos Focales generaron Informes a sus Autoridades respecto de los documentos mencionados en los antecedentes, a partir de los cuales se propusieron medidas de mitigación que permitieran reducir la ocurrencia de eventos LHD en los puntos de transferencia entre Argentina y Chile, específicamente en aquellos dentro de las FIR Córdoba y Antofagasta, identificados como hotspots.</w:t>
      </w:r>
    </w:p>
    <w:p w:rsidR="00545BD9" w:rsidRPr="00545BD9" w:rsidRDefault="00545BD9" w:rsidP="00545BD9">
      <w:pPr>
        <w:pStyle w:val="ListParagraph"/>
        <w:tabs>
          <w:tab w:val="left" w:pos="1440"/>
        </w:tabs>
        <w:autoSpaceDE w:val="0"/>
        <w:autoSpaceDN w:val="0"/>
        <w:adjustRightInd w:val="0"/>
        <w:ind w:left="0"/>
        <w:jc w:val="both"/>
        <w:rPr>
          <w:rFonts w:asciiTheme="minorHAnsi" w:hAnsiTheme="minorHAnsi" w:cstheme="minorHAnsi"/>
          <w:lang w:val="es-ES_tradnl"/>
        </w:rPr>
      </w:pPr>
    </w:p>
    <w:p w:rsidR="003A241F" w:rsidRPr="00545BD9" w:rsidRDefault="003A241F" w:rsidP="00545BD9">
      <w:pPr>
        <w:pStyle w:val="ListParagraph"/>
        <w:numPr>
          <w:ilvl w:val="1"/>
          <w:numId w:val="11"/>
        </w:numPr>
        <w:tabs>
          <w:tab w:val="left" w:pos="1440"/>
        </w:tabs>
        <w:autoSpaceDE w:val="0"/>
        <w:autoSpaceDN w:val="0"/>
        <w:adjustRightInd w:val="0"/>
        <w:jc w:val="both"/>
        <w:rPr>
          <w:rFonts w:asciiTheme="minorHAnsi" w:hAnsiTheme="minorHAnsi" w:cstheme="minorHAnsi"/>
          <w:lang w:val="es-ES_tradnl"/>
        </w:rPr>
      </w:pPr>
      <w:r w:rsidRPr="00545BD9">
        <w:rPr>
          <w:rFonts w:asciiTheme="minorHAnsi" w:hAnsiTheme="minorHAnsi" w:cstheme="minorHAnsi"/>
          <w:lang w:val="es-ES_tradnl"/>
        </w:rPr>
        <w:t>Con la participación de los Jefes ATS de Argentina y Chile, los Jefes de los ACC de Iquique y Córdoba, coordinados por los respectivos Puntos Focales y con el apoyo de la Oficina Regional OACI Lima, se llevaron a cabo una serie de propuestas de medidas de mitigación de eventos LHD en los TCP entre Antofagasta y Córdoba.</w:t>
      </w:r>
    </w:p>
    <w:p w:rsidR="00545BD9" w:rsidRPr="00545BD9" w:rsidRDefault="00545BD9" w:rsidP="00545BD9">
      <w:pPr>
        <w:pStyle w:val="ListParagraph"/>
        <w:tabs>
          <w:tab w:val="left" w:pos="1440"/>
        </w:tabs>
        <w:autoSpaceDE w:val="0"/>
        <w:autoSpaceDN w:val="0"/>
        <w:adjustRightInd w:val="0"/>
        <w:ind w:left="0"/>
        <w:jc w:val="both"/>
        <w:rPr>
          <w:rFonts w:asciiTheme="minorHAnsi" w:hAnsiTheme="minorHAnsi" w:cstheme="minorHAnsi"/>
          <w:lang w:val="es-ES_tradnl"/>
        </w:rPr>
      </w:pPr>
    </w:p>
    <w:p w:rsidR="003A241F" w:rsidRPr="00545BD9" w:rsidRDefault="003A241F" w:rsidP="00545BD9">
      <w:pPr>
        <w:pStyle w:val="ListParagraph"/>
        <w:numPr>
          <w:ilvl w:val="1"/>
          <w:numId w:val="11"/>
        </w:numPr>
        <w:tabs>
          <w:tab w:val="left" w:pos="1440"/>
        </w:tabs>
        <w:autoSpaceDE w:val="0"/>
        <w:autoSpaceDN w:val="0"/>
        <w:adjustRightInd w:val="0"/>
        <w:jc w:val="both"/>
        <w:rPr>
          <w:rFonts w:asciiTheme="minorHAnsi" w:hAnsiTheme="minorHAnsi" w:cstheme="minorHAnsi"/>
          <w:lang w:val="es-ES_tradnl"/>
        </w:rPr>
      </w:pPr>
      <w:r w:rsidRPr="00545BD9">
        <w:rPr>
          <w:rFonts w:asciiTheme="minorHAnsi" w:hAnsiTheme="minorHAnsi" w:cstheme="minorHAnsi"/>
          <w:lang w:val="es-ES_tradnl"/>
        </w:rPr>
        <w:t>La Oficina Regional OACI Lima, coordinó la primera teleconferencia entre los Servicios de Tránsito Aéreo de Argentina y Chile para el día 28 de febrero de 2019, en donde se acordó tomar medidas concretas con miras a reducir los eventos LHD y aumentar la seguridad operacional entre ambas FIR.</w:t>
      </w:r>
    </w:p>
    <w:p w:rsidR="003A241F" w:rsidRPr="00545BD9" w:rsidRDefault="003A241F" w:rsidP="00545BD9">
      <w:pPr>
        <w:pStyle w:val="ListParagraph"/>
        <w:tabs>
          <w:tab w:val="left" w:pos="1440"/>
        </w:tabs>
        <w:autoSpaceDE w:val="0"/>
        <w:autoSpaceDN w:val="0"/>
        <w:adjustRightInd w:val="0"/>
        <w:ind w:left="0"/>
        <w:jc w:val="both"/>
        <w:rPr>
          <w:rFonts w:asciiTheme="minorHAnsi" w:hAnsiTheme="minorHAnsi" w:cstheme="minorHAnsi"/>
          <w:lang w:val="es-ES_tradnl"/>
        </w:rPr>
      </w:pPr>
    </w:p>
    <w:p w:rsidR="003A241F" w:rsidRPr="003A241F" w:rsidRDefault="003A241F" w:rsidP="00545BD9">
      <w:pPr>
        <w:pStyle w:val="ListParagraph"/>
        <w:numPr>
          <w:ilvl w:val="1"/>
          <w:numId w:val="11"/>
        </w:numPr>
        <w:tabs>
          <w:tab w:val="left" w:pos="1440"/>
        </w:tabs>
        <w:autoSpaceDE w:val="0"/>
        <w:autoSpaceDN w:val="0"/>
        <w:adjustRightInd w:val="0"/>
        <w:jc w:val="both"/>
        <w:rPr>
          <w:rFonts w:asciiTheme="minorHAnsi" w:hAnsiTheme="minorHAnsi" w:cstheme="minorHAnsi"/>
          <w:i/>
          <w:lang w:val="es-ES_tradnl"/>
        </w:rPr>
      </w:pPr>
      <w:r w:rsidRPr="00545BD9">
        <w:rPr>
          <w:rFonts w:asciiTheme="minorHAnsi" w:hAnsiTheme="minorHAnsi" w:cstheme="minorHAnsi"/>
          <w:lang w:val="es-ES_tradnl"/>
        </w:rPr>
        <w:t>Las</w:t>
      </w:r>
      <w:r w:rsidRPr="003A241F">
        <w:rPr>
          <w:rFonts w:asciiTheme="minorHAnsi" w:hAnsiTheme="minorHAnsi" w:cstheme="minorHAnsi"/>
          <w:lang w:val="es-ES_tradnl"/>
        </w:rPr>
        <w:t xml:space="preserve"> medidas adoptadas fueron:</w:t>
      </w:r>
    </w:p>
    <w:p w:rsidR="003A241F" w:rsidRPr="003A241F" w:rsidRDefault="003A241F" w:rsidP="003A241F">
      <w:pPr>
        <w:pStyle w:val="ListParagraph"/>
        <w:jc w:val="both"/>
        <w:rPr>
          <w:rFonts w:asciiTheme="minorHAnsi" w:hAnsiTheme="minorHAnsi" w:cstheme="minorHAnsi"/>
          <w:lang w:val="es-ES_tradnl"/>
        </w:rPr>
      </w:pPr>
    </w:p>
    <w:p w:rsidR="003A241F" w:rsidRPr="003A241F" w:rsidRDefault="003A241F" w:rsidP="003A241F">
      <w:pPr>
        <w:pStyle w:val="ListParagraph"/>
        <w:numPr>
          <w:ilvl w:val="4"/>
          <w:numId w:val="9"/>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Establecer un protocolo, en calidad de marcha blanca, para uso de red AFTN/AMHS entre los ACC de Córdoba e Iquique, de acuerdo al siguiente procedimiento:</w:t>
      </w:r>
    </w:p>
    <w:p w:rsidR="003A241F" w:rsidRPr="003A241F" w:rsidRDefault="003A241F" w:rsidP="003A241F">
      <w:pPr>
        <w:pStyle w:val="ListParagraph"/>
        <w:ind w:left="1800"/>
        <w:jc w:val="both"/>
        <w:rPr>
          <w:rFonts w:asciiTheme="minorHAnsi" w:hAnsiTheme="minorHAnsi" w:cstheme="minorHAnsi"/>
          <w:lang w:val="es-ES_tradnl"/>
        </w:rPr>
      </w:pPr>
    </w:p>
    <w:p w:rsidR="003A241F" w:rsidRPr="003A241F"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 xml:space="preserve">Los sistemas INDRA con que ambas dependencias cuentan, serán configurados para que envíen un mensaje </w:t>
      </w:r>
      <w:r w:rsidRPr="00BE1687">
        <w:rPr>
          <w:rFonts w:asciiTheme="minorHAnsi" w:hAnsiTheme="minorHAnsi" w:cstheme="minorHAnsi"/>
          <w:lang w:val="es-ES_tradnl"/>
        </w:rPr>
        <w:t>EST, automáticamente, a 1200 segundos del punto de transferencia de</w:t>
      </w:r>
      <w:r w:rsidRPr="003A241F">
        <w:rPr>
          <w:rFonts w:asciiTheme="minorHAnsi" w:hAnsiTheme="minorHAnsi" w:cstheme="minorHAnsi"/>
          <w:lang w:val="es-ES_tradnl"/>
        </w:rPr>
        <w:t xml:space="preserve"> los TCP KADAT-KONRI-ARMOS-GEKAL.</w:t>
      </w:r>
    </w:p>
    <w:p w:rsidR="003A241F" w:rsidRPr="003A241F" w:rsidRDefault="003A241F" w:rsidP="003A241F">
      <w:pPr>
        <w:pStyle w:val="ListParagraph"/>
        <w:ind w:left="1080"/>
        <w:jc w:val="both"/>
        <w:rPr>
          <w:rFonts w:asciiTheme="minorHAnsi" w:hAnsiTheme="minorHAnsi" w:cstheme="minorHAnsi"/>
          <w:lang w:val="es-ES_tradnl"/>
        </w:rPr>
      </w:pPr>
    </w:p>
    <w:p w:rsidR="003A241F" w:rsidRPr="003A241F"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Una vez que a la dependencia aceptante se le imprima la franja o ficha de progreso de vuelo, resultante de la recepción del mensaje EST, deberá, mientras dure el período de marcha blanca, llamar a la dependencia que transfiere, confirmando los datos que aparecen en la franja o ficha de progreso de vuelo: IDENTIFICACIÓN-FIX DE TRANSFERENCIA-HORA-NIVEL-SSR.</w:t>
      </w:r>
    </w:p>
    <w:p w:rsidR="003A241F" w:rsidRPr="003A241F" w:rsidRDefault="003A241F" w:rsidP="003A241F">
      <w:pPr>
        <w:pStyle w:val="ListParagraph"/>
        <w:rPr>
          <w:rFonts w:asciiTheme="minorHAnsi" w:hAnsiTheme="minorHAnsi" w:cstheme="minorHAnsi"/>
          <w:lang w:val="es-ES_tradnl"/>
        </w:rPr>
      </w:pPr>
    </w:p>
    <w:p w:rsidR="003A241F" w:rsidRPr="00BE1687"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BE1687">
        <w:rPr>
          <w:rFonts w:asciiTheme="minorHAnsi" w:hAnsiTheme="minorHAnsi" w:cstheme="minorHAnsi"/>
          <w:bCs/>
          <w:lang w:val="es-PE"/>
        </w:rPr>
        <w:t>Si la dependencia transferidora no recibe la confirmación de los datos dentro de los 5 minutos siguientes al envío del mensaje EST, deberá llamar a la dependencia aceptante y verificar si existe algún problema en la coordinación.</w:t>
      </w:r>
    </w:p>
    <w:p w:rsidR="003A241F" w:rsidRPr="003A241F" w:rsidRDefault="003A241F" w:rsidP="003A241F">
      <w:pPr>
        <w:pStyle w:val="ListParagraph"/>
        <w:rPr>
          <w:rFonts w:asciiTheme="minorHAnsi" w:hAnsiTheme="minorHAnsi" w:cstheme="minorHAnsi"/>
          <w:lang w:val="es-ES_tradnl"/>
        </w:rPr>
      </w:pPr>
    </w:p>
    <w:p w:rsidR="003A241F" w:rsidRPr="003A241F"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En caso de falla de la red AFTN, la dependencia afectada deberá informar a la otra, suspendiendo este procedimiento de coordinación automático y se adoptará la modalidad de transferencia oral, vía REDDIG. Esta transferencia oral deberá efectuarse entre 40 y 20 minutos de la ETO al punto de transferencia.</w:t>
      </w:r>
    </w:p>
    <w:p w:rsidR="003A241F" w:rsidRPr="003A241F" w:rsidRDefault="003A241F" w:rsidP="003A241F">
      <w:pPr>
        <w:pStyle w:val="ListParagraph"/>
        <w:rPr>
          <w:rFonts w:asciiTheme="minorHAnsi" w:hAnsiTheme="minorHAnsi" w:cstheme="minorHAnsi"/>
          <w:lang w:val="es-ES_tradnl"/>
        </w:rPr>
      </w:pPr>
    </w:p>
    <w:p w:rsidR="003A241F" w:rsidRPr="003A241F"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Atendiendo que ambas dependencias no cuentan con visualización radar en los TCP KADAT-KONRI ARMOS y, con el fin de que las horas de transferencia resultantes del envío del mensaje EST sea lo más ajustada al real, la dependencia transferidora deberá mantener permanentemente actualizados los datos de nivel de vuelo autorizado y velocidad que desarrollan las aeronaves respecto de lo estipulado en el FPL.</w:t>
      </w:r>
    </w:p>
    <w:p w:rsidR="003A241F" w:rsidRPr="003A241F" w:rsidRDefault="003A241F" w:rsidP="003A241F">
      <w:pPr>
        <w:pStyle w:val="ListParagraph"/>
        <w:rPr>
          <w:rFonts w:asciiTheme="minorHAnsi" w:hAnsiTheme="minorHAnsi" w:cstheme="minorHAnsi"/>
          <w:lang w:val="es-ES_tradnl"/>
        </w:rPr>
      </w:pPr>
    </w:p>
    <w:p w:rsidR="003A241F" w:rsidRPr="003A241F"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PE"/>
        </w:rPr>
        <w:lastRenderedPageBreak/>
        <w:t>Una vez finalizado el período de marcha blanca,</w:t>
      </w:r>
      <w:r w:rsidR="00BE1687">
        <w:rPr>
          <w:rFonts w:asciiTheme="minorHAnsi" w:hAnsiTheme="minorHAnsi" w:cstheme="minorHAnsi"/>
          <w:lang w:val="es-PE"/>
        </w:rPr>
        <w:t xml:space="preserve"> </w:t>
      </w:r>
      <w:r w:rsidRPr="003A241F">
        <w:rPr>
          <w:rFonts w:asciiTheme="minorHAnsi" w:hAnsiTheme="minorHAnsi" w:cstheme="minorHAnsi"/>
          <w:lang w:val="es-PE"/>
        </w:rPr>
        <w:t xml:space="preserve">los Encargados de Operaciones de ambas dependencias analizarán en conjunto los resultados obtenidos, definiendo los ajustes necesarios para establecer el procedimiento </w:t>
      </w:r>
      <w:r w:rsidR="00BE1687">
        <w:rPr>
          <w:rFonts w:asciiTheme="minorHAnsi" w:hAnsiTheme="minorHAnsi" w:cstheme="minorHAnsi"/>
          <w:lang w:val="es-PE"/>
        </w:rPr>
        <w:t>definitivo</w:t>
      </w:r>
      <w:r w:rsidRPr="003A241F">
        <w:rPr>
          <w:rFonts w:asciiTheme="minorHAnsi" w:hAnsiTheme="minorHAnsi" w:cstheme="minorHAnsi"/>
          <w:lang w:val="es-PE"/>
        </w:rPr>
        <w:t xml:space="preserve"> de transferencia vía AFTN.</w:t>
      </w:r>
    </w:p>
    <w:p w:rsidR="003A241F" w:rsidRPr="003A241F" w:rsidRDefault="003A241F" w:rsidP="003A241F">
      <w:pPr>
        <w:pStyle w:val="ListParagraph"/>
        <w:rPr>
          <w:rFonts w:asciiTheme="minorHAnsi" w:hAnsiTheme="minorHAnsi" w:cstheme="minorHAnsi"/>
          <w:lang w:val="es-ES_tradnl"/>
        </w:rPr>
      </w:pPr>
    </w:p>
    <w:p w:rsidR="003A241F" w:rsidRPr="003A241F"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PE"/>
        </w:rPr>
        <w:t>Se exceptúan de esta coordinación los aeropuertos ubicados a menos de 20 minutos de vuelo de los TCP, debiendo efectuarse la coordinación oral de estos vuelos.</w:t>
      </w:r>
    </w:p>
    <w:p w:rsidR="003A241F" w:rsidRPr="003A241F" w:rsidRDefault="003A241F" w:rsidP="003A241F">
      <w:pPr>
        <w:pStyle w:val="ListParagraph"/>
        <w:rPr>
          <w:rFonts w:asciiTheme="minorHAnsi" w:hAnsiTheme="minorHAnsi" w:cstheme="minorHAnsi"/>
          <w:lang w:val="es-ES_tradnl"/>
        </w:rPr>
      </w:pPr>
    </w:p>
    <w:p w:rsidR="003A241F" w:rsidRPr="003A241F" w:rsidRDefault="003A241F" w:rsidP="003A241F">
      <w:pPr>
        <w:pStyle w:val="ListParagraph"/>
        <w:numPr>
          <w:ilvl w:val="0"/>
          <w:numId w:val="10"/>
        </w:numPr>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PE"/>
        </w:rPr>
        <w:t>Finalizada la fase de marcha blanca, ambas dependencias analizarán los resultados y lo notificarán a sus respectivas autoridades, y si corresponde, se propondrán los cambios correspondientes a la CAO vigente entre Chile y Argentina.</w:t>
      </w:r>
    </w:p>
    <w:p w:rsidR="003A241F" w:rsidRPr="003A241F" w:rsidRDefault="003A241F" w:rsidP="003A241F">
      <w:pPr>
        <w:jc w:val="center"/>
        <w:rPr>
          <w:rFonts w:asciiTheme="minorHAnsi" w:hAnsiTheme="minorHAnsi" w:cstheme="minorHAnsi"/>
          <w:lang w:val="es-ES_tradnl"/>
        </w:rPr>
      </w:pPr>
    </w:p>
    <w:p w:rsidR="003A241F" w:rsidRPr="003A241F" w:rsidRDefault="003A241F" w:rsidP="00BE1687">
      <w:pPr>
        <w:pStyle w:val="ListParagraph"/>
        <w:keepNext/>
        <w:numPr>
          <w:ilvl w:val="0"/>
          <w:numId w:val="11"/>
        </w:numPr>
        <w:tabs>
          <w:tab w:val="left" w:pos="1418"/>
        </w:tabs>
        <w:ind w:left="0" w:firstLine="0"/>
        <w:jc w:val="both"/>
        <w:rPr>
          <w:rFonts w:asciiTheme="minorHAnsi" w:hAnsiTheme="minorHAnsi" w:cstheme="minorHAnsi"/>
          <w:b/>
          <w:lang w:val="es-PE"/>
        </w:rPr>
      </w:pPr>
      <w:r w:rsidRPr="003A241F">
        <w:rPr>
          <w:rFonts w:asciiTheme="minorHAnsi" w:hAnsiTheme="minorHAnsi" w:cstheme="minorHAnsi"/>
          <w:b/>
          <w:lang w:val="es-PE"/>
        </w:rPr>
        <w:t>Desafíos</w:t>
      </w:r>
    </w:p>
    <w:p w:rsidR="003A241F" w:rsidRPr="003A241F" w:rsidRDefault="003A241F" w:rsidP="00BE1687">
      <w:pPr>
        <w:tabs>
          <w:tab w:val="left" w:pos="720"/>
          <w:tab w:val="left" w:pos="1418"/>
        </w:tabs>
        <w:rPr>
          <w:rFonts w:asciiTheme="minorHAnsi" w:hAnsiTheme="minorHAnsi" w:cstheme="minorHAnsi"/>
          <w:lang w:val="es-PE"/>
        </w:rPr>
      </w:pPr>
    </w:p>
    <w:p w:rsidR="003A241F" w:rsidRPr="003A241F" w:rsidRDefault="003A241F" w:rsidP="00BE1687">
      <w:pPr>
        <w:pStyle w:val="ListParagraph"/>
        <w:numPr>
          <w:ilvl w:val="1"/>
          <w:numId w:val="11"/>
        </w:numPr>
        <w:tabs>
          <w:tab w:val="clear" w:pos="1440"/>
          <w:tab w:val="left" w:pos="1418"/>
        </w:tabs>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La implementación del Sistema AIDC en la Región Sudamericana, ha sido uno de los objetivos propuestos en el Proyecto RLA/06/901, los Estados han trabajado profesionalmente en el logro de las metas para alcanzar la implantación del Sistema AIDC, como de igual forma para materializar eficazmente la interconexión con los Estados adyacentes.</w:t>
      </w:r>
    </w:p>
    <w:p w:rsidR="003A241F" w:rsidRPr="003A241F" w:rsidRDefault="003A241F" w:rsidP="00BE1687">
      <w:pPr>
        <w:pStyle w:val="ListParagraph"/>
        <w:tabs>
          <w:tab w:val="left" w:pos="1418"/>
        </w:tabs>
        <w:autoSpaceDE w:val="0"/>
        <w:autoSpaceDN w:val="0"/>
        <w:adjustRightInd w:val="0"/>
        <w:ind w:left="0"/>
        <w:jc w:val="both"/>
        <w:rPr>
          <w:rFonts w:asciiTheme="minorHAnsi" w:hAnsiTheme="minorHAnsi" w:cstheme="minorHAnsi"/>
          <w:lang w:val="es-ES_tradnl"/>
        </w:rPr>
      </w:pPr>
    </w:p>
    <w:p w:rsidR="003A241F" w:rsidRPr="003A241F" w:rsidRDefault="003A241F" w:rsidP="00BE1687">
      <w:pPr>
        <w:pStyle w:val="ListParagraph"/>
        <w:numPr>
          <w:ilvl w:val="1"/>
          <w:numId w:val="11"/>
        </w:numPr>
        <w:tabs>
          <w:tab w:val="clear" w:pos="1440"/>
          <w:tab w:val="left" w:pos="1418"/>
        </w:tabs>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 xml:space="preserve">Lo anterior nos ha llevado a tener que establecer cursos de acción alternativos que permitan reducir eventos operacionales, por la vía de la “mensajería a estima”, que se han generado a resultas de la ausencia de una herramienta fundamental como el Sistema AIDC, tecnología que la industria ha puesto a disposición de los proveedores de servicio de navegación aérea (ANSP) y que no han podido ser implementadas a la fecha, por diferentes circunstancias, con las consecuencias ya conocidas.  </w:t>
      </w:r>
    </w:p>
    <w:p w:rsidR="003A241F" w:rsidRPr="003A241F" w:rsidRDefault="003A241F" w:rsidP="00BE1687">
      <w:pPr>
        <w:pStyle w:val="ListParagraph"/>
        <w:tabs>
          <w:tab w:val="left" w:pos="1418"/>
        </w:tabs>
        <w:autoSpaceDE w:val="0"/>
        <w:autoSpaceDN w:val="0"/>
        <w:adjustRightInd w:val="0"/>
        <w:ind w:left="0"/>
        <w:jc w:val="both"/>
        <w:rPr>
          <w:rFonts w:asciiTheme="minorHAnsi" w:hAnsiTheme="minorHAnsi" w:cstheme="minorHAnsi"/>
          <w:lang w:val="es-ES_tradnl"/>
        </w:rPr>
      </w:pPr>
    </w:p>
    <w:p w:rsidR="003A241F" w:rsidRPr="003A241F" w:rsidRDefault="003A241F" w:rsidP="00BE1687">
      <w:pPr>
        <w:pStyle w:val="ListParagraph"/>
        <w:numPr>
          <w:ilvl w:val="1"/>
          <w:numId w:val="11"/>
        </w:numPr>
        <w:tabs>
          <w:tab w:val="clear" w:pos="1440"/>
          <w:tab w:val="left" w:pos="1418"/>
        </w:tabs>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El resultado de las Teleconferencias ha sido un excelente medio por el cual los Estados involucrados, liderados por la Secretaría de la Oficina Regional Sudamericana de la OACI, han permitido establecer acuerdos pre-operacionales, en un escenario de marcha blanca, logrando una considerable reducción de los LHD durante el segundo semestre del año en curso.</w:t>
      </w:r>
    </w:p>
    <w:p w:rsidR="003A241F" w:rsidRPr="003A241F" w:rsidRDefault="003A241F" w:rsidP="00BE1687">
      <w:pPr>
        <w:pStyle w:val="ListParagraph"/>
        <w:tabs>
          <w:tab w:val="left" w:pos="1418"/>
        </w:tabs>
        <w:autoSpaceDE w:val="0"/>
        <w:autoSpaceDN w:val="0"/>
        <w:adjustRightInd w:val="0"/>
        <w:ind w:left="0"/>
        <w:jc w:val="both"/>
        <w:rPr>
          <w:rFonts w:asciiTheme="minorHAnsi" w:hAnsiTheme="minorHAnsi" w:cstheme="minorHAnsi"/>
          <w:lang w:val="es-ES_tradnl"/>
        </w:rPr>
      </w:pPr>
    </w:p>
    <w:p w:rsidR="003A241F" w:rsidRPr="003A241F" w:rsidRDefault="003A241F" w:rsidP="00BE1687">
      <w:pPr>
        <w:pStyle w:val="ListParagraph"/>
        <w:numPr>
          <w:ilvl w:val="1"/>
          <w:numId w:val="11"/>
        </w:numPr>
        <w:tabs>
          <w:tab w:val="clear" w:pos="1440"/>
          <w:tab w:val="left" w:pos="1418"/>
        </w:tabs>
        <w:autoSpaceDE w:val="0"/>
        <w:autoSpaceDN w:val="0"/>
        <w:adjustRightInd w:val="0"/>
        <w:jc w:val="both"/>
        <w:rPr>
          <w:rFonts w:asciiTheme="minorHAnsi" w:hAnsiTheme="minorHAnsi" w:cstheme="minorHAnsi"/>
          <w:lang w:val="es-ES_tradnl"/>
        </w:rPr>
      </w:pPr>
      <w:r w:rsidRPr="003A241F">
        <w:rPr>
          <w:rFonts w:asciiTheme="minorHAnsi" w:hAnsiTheme="minorHAnsi" w:cstheme="minorHAnsi"/>
          <w:lang w:val="es-ES_tradnl"/>
        </w:rPr>
        <w:t>Durante 2019 el Estado de Chile ha trabajado activamente en este tema, se hizo el llamado a licitación internacional y se adjudicó el contrato a la empresa Thales Las France SAS para la implementación del AIDC, el que se encontrará operativo a partir del primer semestre de 2020 mejorando sustantivamente la seguridad a la navegación aérea, desde una perspectiva de disponibilidad, integridad, confiabilidad y precisión,</w:t>
      </w:r>
      <w:r w:rsidRPr="00545BD9">
        <w:rPr>
          <w:rFonts w:asciiTheme="minorHAnsi" w:hAnsiTheme="minorHAnsi" w:cstheme="minorHAnsi"/>
          <w:lang w:val="es-ES_tradnl"/>
        </w:rPr>
        <w:t xml:space="preserve"> </w:t>
      </w:r>
      <w:r w:rsidRPr="003A241F">
        <w:rPr>
          <w:rFonts w:asciiTheme="minorHAnsi" w:hAnsiTheme="minorHAnsi" w:cstheme="minorHAnsi"/>
          <w:lang w:val="es-ES_tradnl"/>
        </w:rPr>
        <w:t>contribuyendo también a la reducción de los eventos LHD que nos ocupan en esta reunión.</w:t>
      </w:r>
    </w:p>
    <w:p w:rsidR="003A241F" w:rsidRPr="003A241F" w:rsidRDefault="003A241F" w:rsidP="00BE1687">
      <w:pPr>
        <w:pStyle w:val="ListParagraph"/>
        <w:tabs>
          <w:tab w:val="left" w:pos="1418"/>
        </w:tabs>
        <w:ind w:left="0"/>
        <w:jc w:val="both"/>
        <w:rPr>
          <w:rFonts w:asciiTheme="minorHAnsi" w:hAnsiTheme="minorHAnsi" w:cstheme="minorHAnsi"/>
          <w:lang w:val="es-ES_tradnl"/>
        </w:rPr>
      </w:pPr>
    </w:p>
    <w:p w:rsidR="003A241F" w:rsidRPr="003A241F" w:rsidRDefault="003A241F" w:rsidP="00BE1687">
      <w:pPr>
        <w:pStyle w:val="ListParagraph"/>
        <w:keepNext/>
        <w:numPr>
          <w:ilvl w:val="0"/>
          <w:numId w:val="11"/>
        </w:numPr>
        <w:tabs>
          <w:tab w:val="left" w:pos="1418"/>
        </w:tabs>
        <w:ind w:left="0" w:firstLine="0"/>
        <w:jc w:val="both"/>
        <w:rPr>
          <w:rFonts w:asciiTheme="minorHAnsi" w:hAnsiTheme="minorHAnsi" w:cstheme="minorHAnsi"/>
          <w:lang w:val="es-ES_tradnl"/>
        </w:rPr>
      </w:pPr>
      <w:r w:rsidRPr="003A241F">
        <w:rPr>
          <w:rFonts w:asciiTheme="minorHAnsi" w:hAnsiTheme="minorHAnsi" w:cstheme="minorHAnsi"/>
          <w:b/>
          <w:bCs/>
          <w:lang w:val="es-ES_tradnl"/>
        </w:rPr>
        <w:t>Acciones sugeridas</w:t>
      </w:r>
    </w:p>
    <w:p w:rsidR="003A241F" w:rsidRPr="003A241F" w:rsidRDefault="003A241F" w:rsidP="00BE1687">
      <w:pPr>
        <w:tabs>
          <w:tab w:val="left" w:pos="-1440"/>
          <w:tab w:val="left" w:pos="-720"/>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lang w:val="es-ES_tradnl"/>
        </w:rPr>
      </w:pPr>
    </w:p>
    <w:p w:rsidR="003A241F" w:rsidRPr="003A241F" w:rsidRDefault="003A241F" w:rsidP="00BE1687">
      <w:pPr>
        <w:pStyle w:val="ListParagraph"/>
        <w:numPr>
          <w:ilvl w:val="1"/>
          <w:numId w:val="11"/>
        </w:numPr>
        <w:tabs>
          <w:tab w:val="clear" w:pos="1440"/>
          <w:tab w:val="left" w:pos="1418"/>
        </w:tabs>
        <w:autoSpaceDE w:val="0"/>
        <w:autoSpaceDN w:val="0"/>
        <w:adjustRightInd w:val="0"/>
        <w:jc w:val="both"/>
        <w:rPr>
          <w:rFonts w:asciiTheme="minorHAnsi" w:hAnsiTheme="minorHAnsi" w:cstheme="minorHAnsi"/>
          <w:lang w:val="es-ES_tradnl"/>
        </w:rPr>
      </w:pPr>
      <w:r w:rsidRPr="003A241F">
        <w:rPr>
          <w:rFonts w:asciiTheme="minorHAnsi" w:hAnsiTheme="minorHAnsi" w:cstheme="minorHAnsi"/>
          <w:bCs/>
          <w:lang w:val="es-PE"/>
        </w:rPr>
        <w:t>Se invita a la Reunión</w:t>
      </w:r>
      <w:r w:rsidR="00545BD9">
        <w:rPr>
          <w:rFonts w:asciiTheme="minorHAnsi" w:hAnsiTheme="minorHAnsi" w:cstheme="minorHAnsi"/>
          <w:bCs/>
          <w:lang w:val="es-PE"/>
        </w:rPr>
        <w:t xml:space="preserve"> a</w:t>
      </w:r>
      <w:r w:rsidRPr="003A241F">
        <w:rPr>
          <w:rFonts w:asciiTheme="minorHAnsi" w:hAnsiTheme="minorHAnsi" w:cstheme="minorHAnsi"/>
          <w:bCs/>
          <w:lang w:val="es-PE"/>
        </w:rPr>
        <w:t>:</w:t>
      </w:r>
    </w:p>
    <w:p w:rsidR="003A241F" w:rsidRPr="003A241F" w:rsidRDefault="003A241F" w:rsidP="00BE1687">
      <w:pPr>
        <w:pStyle w:val="ListParagraph"/>
        <w:tabs>
          <w:tab w:val="left" w:pos="1418"/>
        </w:tabs>
        <w:ind w:left="0"/>
        <w:jc w:val="both"/>
        <w:rPr>
          <w:rFonts w:asciiTheme="minorHAnsi" w:hAnsiTheme="minorHAnsi" w:cstheme="minorHAnsi"/>
          <w:lang w:val="es-ES_tradnl"/>
        </w:rPr>
      </w:pPr>
    </w:p>
    <w:p w:rsidR="003A241F" w:rsidRDefault="00545BD9" w:rsidP="00545BD9">
      <w:pPr>
        <w:pStyle w:val="ListParagraph"/>
        <w:numPr>
          <w:ilvl w:val="4"/>
          <w:numId w:val="9"/>
        </w:numPr>
        <w:tabs>
          <w:tab w:val="clear" w:pos="1800"/>
          <w:tab w:val="left" w:pos="1985"/>
        </w:tabs>
        <w:jc w:val="both"/>
        <w:rPr>
          <w:rFonts w:asciiTheme="minorHAnsi" w:hAnsiTheme="minorHAnsi" w:cstheme="minorHAnsi"/>
          <w:lang w:val="es-ES_tradnl"/>
        </w:rPr>
      </w:pPr>
      <w:r>
        <w:rPr>
          <w:rFonts w:asciiTheme="minorHAnsi" w:hAnsiTheme="minorHAnsi" w:cstheme="minorHAnsi"/>
          <w:lang w:val="es-ES_tradnl"/>
        </w:rPr>
        <w:tab/>
        <w:t>T</w:t>
      </w:r>
      <w:r w:rsidR="003A241F" w:rsidRPr="003A241F">
        <w:rPr>
          <w:rFonts w:asciiTheme="minorHAnsi" w:hAnsiTheme="minorHAnsi" w:cstheme="minorHAnsi"/>
          <w:lang w:val="es-ES_tradnl"/>
        </w:rPr>
        <w:t>omar nota de la información proporcionada</w:t>
      </w:r>
      <w:r>
        <w:rPr>
          <w:rFonts w:asciiTheme="minorHAnsi" w:hAnsiTheme="minorHAnsi" w:cstheme="minorHAnsi"/>
          <w:lang w:val="es-ES_tradnl"/>
        </w:rPr>
        <w:t>; y</w:t>
      </w:r>
    </w:p>
    <w:p w:rsidR="00545BD9" w:rsidRPr="003A241F" w:rsidRDefault="00545BD9" w:rsidP="00545BD9">
      <w:pPr>
        <w:pStyle w:val="ListParagraph"/>
        <w:tabs>
          <w:tab w:val="left" w:pos="1985"/>
        </w:tabs>
        <w:ind w:left="1800"/>
        <w:jc w:val="both"/>
        <w:rPr>
          <w:rFonts w:asciiTheme="minorHAnsi" w:hAnsiTheme="minorHAnsi" w:cstheme="minorHAnsi"/>
          <w:lang w:val="es-ES_tradnl"/>
        </w:rPr>
      </w:pPr>
    </w:p>
    <w:p w:rsidR="003A241F" w:rsidRPr="003A241F" w:rsidRDefault="00545BD9" w:rsidP="00545BD9">
      <w:pPr>
        <w:pStyle w:val="ListParagraph"/>
        <w:tabs>
          <w:tab w:val="left" w:pos="1440"/>
          <w:tab w:val="left" w:pos="1985"/>
        </w:tabs>
        <w:ind w:left="1440"/>
        <w:jc w:val="both"/>
        <w:rPr>
          <w:rFonts w:asciiTheme="minorHAnsi" w:hAnsiTheme="minorHAnsi" w:cstheme="minorHAnsi"/>
          <w:lang w:val="es-ES_tradnl"/>
        </w:rPr>
      </w:pPr>
      <w:r>
        <w:rPr>
          <w:rFonts w:asciiTheme="minorHAnsi" w:hAnsiTheme="minorHAnsi" w:cstheme="minorHAnsi"/>
          <w:lang w:val="es-ES_tradnl"/>
        </w:rPr>
        <w:t xml:space="preserve">b) </w:t>
      </w:r>
      <w:r>
        <w:rPr>
          <w:rFonts w:asciiTheme="minorHAnsi" w:hAnsiTheme="minorHAnsi" w:cstheme="minorHAnsi"/>
          <w:lang w:val="es-ES_tradnl"/>
        </w:rPr>
        <w:tab/>
      </w:r>
      <w:r w:rsidR="003A241F" w:rsidRPr="003A241F">
        <w:rPr>
          <w:rFonts w:asciiTheme="minorHAnsi" w:hAnsiTheme="minorHAnsi" w:cstheme="minorHAnsi"/>
          <w:lang w:val="es-ES_tradnl"/>
        </w:rPr>
        <w:t xml:space="preserve">que los Estados continúen con los esfuerzos para lograr la debida interconexión por </w:t>
      </w:r>
      <w:r>
        <w:rPr>
          <w:rFonts w:asciiTheme="minorHAnsi" w:hAnsiTheme="minorHAnsi" w:cstheme="minorHAnsi"/>
          <w:lang w:val="es-ES_tradnl"/>
        </w:rPr>
        <w:tab/>
      </w:r>
      <w:r w:rsidR="003A241F" w:rsidRPr="003A241F">
        <w:rPr>
          <w:rFonts w:asciiTheme="minorHAnsi" w:hAnsiTheme="minorHAnsi" w:cstheme="minorHAnsi"/>
          <w:lang w:val="es-ES_tradnl"/>
        </w:rPr>
        <w:t xml:space="preserve">la vía del AIDC en el más breve plazo, en la medida de lo posible.  </w:t>
      </w:r>
    </w:p>
    <w:p w:rsidR="003A241F" w:rsidRDefault="003A241F" w:rsidP="003A241F">
      <w:pPr>
        <w:tabs>
          <w:tab w:val="left" w:pos="720"/>
          <w:tab w:val="left" w:pos="1440"/>
        </w:tabs>
        <w:rPr>
          <w:sz w:val="20"/>
          <w:lang w:val="es-PE"/>
        </w:rPr>
      </w:pPr>
    </w:p>
    <w:p w:rsidR="00613B77" w:rsidRPr="003A241F" w:rsidRDefault="00613B77" w:rsidP="00613B77">
      <w:pPr>
        <w:ind w:left="720"/>
        <w:jc w:val="center"/>
        <w:rPr>
          <w:rFonts w:eastAsia="Calibri" w:cs="Times New Roman"/>
          <w:lang w:val="es-PE"/>
        </w:rPr>
      </w:pPr>
    </w:p>
    <w:p w:rsidR="00F3409C" w:rsidRPr="00E95E3B" w:rsidRDefault="004809FC" w:rsidP="004809FC">
      <w:pPr>
        <w:jc w:val="center"/>
        <w:rPr>
          <w:rFonts w:asciiTheme="minorHAnsi" w:hAnsiTheme="minorHAnsi"/>
          <w:lang w:val="es-ES_tradnl"/>
        </w:rPr>
      </w:pPr>
      <w:r w:rsidRPr="00E95E3B">
        <w:rPr>
          <w:rStyle w:val="PageNumber"/>
          <w:rFonts w:asciiTheme="minorHAnsi" w:hAnsiTheme="minorHAnsi"/>
        </w:rPr>
        <w:t>—</w:t>
      </w:r>
      <w:r>
        <w:rPr>
          <w:rStyle w:val="PageNumber"/>
          <w:rFonts w:asciiTheme="minorHAnsi" w:hAnsiTheme="minorHAnsi"/>
        </w:rPr>
        <w:t xml:space="preserve"> FIN </w:t>
      </w:r>
      <w:r w:rsidRPr="00E95E3B">
        <w:rPr>
          <w:rStyle w:val="PageNumber"/>
          <w:rFonts w:asciiTheme="minorHAnsi" w:hAnsiTheme="minorHAnsi"/>
        </w:rPr>
        <w:t>—</w:t>
      </w:r>
    </w:p>
    <w:sectPr w:rsidR="00F3409C" w:rsidRPr="00E95E3B" w:rsidSect="00D82ADD">
      <w:headerReference w:type="even" r:id="rId9"/>
      <w:headerReference w:type="default" r:id="rId10"/>
      <w:headerReference w:type="first" r:id="rId11"/>
      <w:pgSz w:w="12240" w:h="15840" w:code="1"/>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42" w:rsidRDefault="00225442" w:rsidP="00F3409C">
      <w:r>
        <w:separator/>
      </w:r>
    </w:p>
  </w:endnote>
  <w:endnote w:type="continuationSeparator" w:id="0">
    <w:p w:rsidR="00225442" w:rsidRDefault="00225442" w:rsidP="00F3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42" w:rsidRDefault="00225442" w:rsidP="00F3409C">
      <w:r>
        <w:separator/>
      </w:r>
    </w:p>
  </w:footnote>
  <w:footnote w:type="continuationSeparator" w:id="0">
    <w:p w:rsidR="00225442" w:rsidRDefault="00225442" w:rsidP="00F340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77" w:rsidRPr="004809FC" w:rsidRDefault="004809FC" w:rsidP="004809FC">
    <w:pPr>
      <w:pStyle w:val="Header"/>
      <w:rPr>
        <w:rFonts w:asciiTheme="minorHAnsi" w:hAnsiTheme="minorHAnsi"/>
        <w:lang w:val="fr-CA"/>
      </w:rPr>
    </w:pPr>
    <w:r>
      <w:rPr>
        <w:rFonts w:asciiTheme="minorHAnsi" w:hAnsiTheme="minorHAnsi"/>
        <w:lang w:val="fr-CA"/>
      </w:rPr>
      <w:t>GTE/19</w:t>
    </w:r>
    <w:r w:rsidR="004E373B" w:rsidRPr="00E95E3B">
      <w:rPr>
        <w:rFonts w:asciiTheme="minorHAnsi" w:hAnsiTheme="minorHAnsi"/>
        <w:lang w:val="fr-CA"/>
      </w:rPr>
      <w:t xml:space="preserve"> — </w:t>
    </w:r>
    <w:r>
      <w:rPr>
        <w:rFonts w:asciiTheme="minorHAnsi" w:hAnsiTheme="minorHAnsi"/>
        <w:lang w:val="fr-CA"/>
      </w:rPr>
      <w:t>NI</w:t>
    </w:r>
    <w:r w:rsidR="00112788" w:rsidRPr="00E95E3B">
      <w:rPr>
        <w:rFonts w:asciiTheme="minorHAnsi" w:hAnsiTheme="minorHAnsi"/>
        <w:lang w:val="fr-CA"/>
      </w:rPr>
      <w:t>/</w:t>
    </w:r>
    <w:r>
      <w:rPr>
        <w:rFonts w:asciiTheme="minorHAnsi" w:hAnsiTheme="minorHAnsi"/>
        <w:lang w:val="fr-CA"/>
      </w:rPr>
      <w:t>0</w:t>
    </w:r>
    <w:r w:rsidR="00F63717">
      <w:rPr>
        <w:rFonts w:asciiTheme="minorHAnsi" w:hAnsiTheme="minorHAnsi"/>
        <w:lang w:val="fr-CA"/>
      </w:rPr>
      <w:t>7</w:t>
    </w:r>
    <w:r>
      <w:rPr>
        <w:rFonts w:asciiTheme="minorHAnsi" w:hAnsiTheme="minorHAnsi"/>
        <w:lang w:val="fr-CA"/>
      </w:rPr>
      <w:tab/>
    </w:r>
    <w:r w:rsidR="004E373B" w:rsidRPr="00E95E3B">
      <w:rPr>
        <w:rStyle w:val="PageNumber"/>
        <w:rFonts w:asciiTheme="minorHAnsi" w:hAnsiTheme="minorHAnsi"/>
      </w:rPr>
      <w:t>—</w:t>
    </w:r>
    <w:r w:rsidR="004E373B" w:rsidRPr="00E95E3B">
      <w:rPr>
        <w:rFonts w:asciiTheme="minorHAnsi" w:hAnsiTheme="minorHAnsi"/>
        <w:lang w:val="fr-CA"/>
      </w:rPr>
      <w:t xml:space="preserve"> </w:t>
    </w:r>
    <w:r w:rsidR="004E373B" w:rsidRPr="00E95E3B">
      <w:rPr>
        <w:rStyle w:val="PageNumber"/>
        <w:rFonts w:asciiTheme="minorHAnsi" w:hAnsiTheme="minorHAnsi"/>
      </w:rPr>
      <w:fldChar w:fldCharType="begin"/>
    </w:r>
    <w:r w:rsidR="004E373B" w:rsidRPr="00E95E3B">
      <w:rPr>
        <w:rStyle w:val="PageNumber"/>
        <w:rFonts w:asciiTheme="minorHAnsi" w:hAnsiTheme="minorHAnsi"/>
      </w:rPr>
      <w:instrText xml:space="preserve"> PAGE </w:instrText>
    </w:r>
    <w:r w:rsidR="004E373B" w:rsidRPr="00E95E3B">
      <w:rPr>
        <w:rStyle w:val="PageNumber"/>
        <w:rFonts w:asciiTheme="minorHAnsi" w:hAnsiTheme="minorHAnsi"/>
      </w:rPr>
      <w:fldChar w:fldCharType="separate"/>
    </w:r>
    <w:r w:rsidR="00F63717">
      <w:rPr>
        <w:rStyle w:val="PageNumber"/>
        <w:rFonts w:asciiTheme="minorHAnsi" w:hAnsiTheme="minorHAnsi"/>
        <w:noProof/>
      </w:rPr>
      <w:t>2</w:t>
    </w:r>
    <w:r w:rsidR="004E373B" w:rsidRPr="00E95E3B">
      <w:rPr>
        <w:rStyle w:val="PageNumber"/>
        <w:rFonts w:asciiTheme="minorHAnsi" w:hAnsiTheme="minorHAnsi"/>
      </w:rPr>
      <w:fldChar w:fldCharType="end"/>
    </w:r>
    <w:r w:rsidR="004E373B" w:rsidRPr="00E95E3B">
      <w:rPr>
        <w:rStyle w:val="PageNumber"/>
        <w:rFonts w:asciiTheme="minorHAnsi" w:hAnsiTheme="minorHAnsi"/>
      </w:rPr>
      <w:t xml:space="preserve"> —</w:t>
    </w:r>
  </w:p>
  <w:p w:rsidR="00F47577" w:rsidRPr="00E95E3B" w:rsidRDefault="00F63717">
    <w:pPr>
      <w:pStyle w:val="Header"/>
      <w:rPr>
        <w:rFonts w:asciiTheme="minorHAnsi" w:hAnsiTheme="min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77" w:rsidRPr="00545BD9" w:rsidRDefault="00545BD9" w:rsidP="00545BD9">
    <w:pPr>
      <w:pStyle w:val="Header"/>
      <w:tabs>
        <w:tab w:val="clear" w:pos="8838"/>
        <w:tab w:val="right" w:pos="9356"/>
      </w:tabs>
      <w:jc w:val="center"/>
      <w:rPr>
        <w:rFonts w:asciiTheme="minorHAnsi" w:hAnsiTheme="minorHAnsi"/>
      </w:rPr>
    </w:pPr>
    <w:r>
      <w:rPr>
        <w:rStyle w:val="PageNumber"/>
        <w:rFonts w:asciiTheme="minorHAnsi" w:hAnsiTheme="minorHAnsi"/>
      </w:rPr>
      <w:tab/>
    </w:r>
    <w:r w:rsidRPr="00E95E3B">
      <w:rPr>
        <w:rStyle w:val="PageNumber"/>
        <w:rFonts w:asciiTheme="minorHAnsi" w:hAnsiTheme="minorHAnsi"/>
      </w:rPr>
      <w:t>—</w:t>
    </w:r>
    <w:r w:rsidRPr="00E95E3B">
      <w:rPr>
        <w:rFonts w:asciiTheme="minorHAnsi" w:hAnsiTheme="minorHAnsi"/>
        <w:lang w:val="fr-CA"/>
      </w:rPr>
      <w:t xml:space="preserve"> </w:t>
    </w:r>
    <w:r w:rsidRPr="00E95E3B">
      <w:rPr>
        <w:rStyle w:val="PageNumber"/>
        <w:rFonts w:asciiTheme="minorHAnsi" w:hAnsiTheme="minorHAnsi"/>
      </w:rPr>
      <w:fldChar w:fldCharType="begin"/>
    </w:r>
    <w:r w:rsidRPr="00E95E3B">
      <w:rPr>
        <w:rStyle w:val="PageNumber"/>
        <w:rFonts w:asciiTheme="minorHAnsi" w:hAnsiTheme="minorHAnsi"/>
      </w:rPr>
      <w:instrText xml:space="preserve"> PAGE </w:instrText>
    </w:r>
    <w:r w:rsidRPr="00E95E3B">
      <w:rPr>
        <w:rStyle w:val="PageNumber"/>
        <w:rFonts w:asciiTheme="minorHAnsi" w:hAnsiTheme="minorHAnsi"/>
      </w:rPr>
      <w:fldChar w:fldCharType="separate"/>
    </w:r>
    <w:r w:rsidR="00F63717">
      <w:rPr>
        <w:rStyle w:val="PageNumber"/>
        <w:rFonts w:asciiTheme="minorHAnsi" w:hAnsiTheme="minorHAnsi"/>
        <w:noProof/>
      </w:rPr>
      <w:t>3</w:t>
    </w:r>
    <w:r w:rsidRPr="00E95E3B">
      <w:rPr>
        <w:rStyle w:val="PageNumber"/>
        <w:rFonts w:asciiTheme="minorHAnsi" w:hAnsiTheme="minorHAnsi"/>
      </w:rPr>
      <w:fldChar w:fldCharType="end"/>
    </w:r>
    <w:r w:rsidRPr="00E95E3B">
      <w:rPr>
        <w:rStyle w:val="PageNumber"/>
        <w:rFonts w:asciiTheme="minorHAnsi" w:hAnsiTheme="minorHAnsi"/>
      </w:rPr>
      <w:t xml:space="preserve"> —</w:t>
    </w:r>
    <w:r>
      <w:rPr>
        <w:rFonts w:asciiTheme="minorHAnsi" w:hAnsiTheme="minorHAnsi"/>
      </w:rPr>
      <w:tab/>
    </w:r>
    <w:r w:rsidR="006B0C55">
      <w:rPr>
        <w:rFonts w:asciiTheme="minorHAnsi" w:hAnsiTheme="minorHAnsi"/>
        <w:lang w:val="fr-CA"/>
      </w:rPr>
      <w:t>GTE/1</w:t>
    </w:r>
    <w:r w:rsidR="00566D0F">
      <w:rPr>
        <w:rFonts w:asciiTheme="minorHAnsi" w:hAnsiTheme="minorHAnsi"/>
        <w:lang w:val="fr-CA"/>
      </w:rPr>
      <w:t>9</w:t>
    </w:r>
    <w:r w:rsidR="004E373B" w:rsidRPr="00E95E3B">
      <w:rPr>
        <w:rFonts w:asciiTheme="minorHAnsi" w:hAnsiTheme="minorHAnsi"/>
        <w:lang w:val="fr-CA"/>
      </w:rPr>
      <w:t xml:space="preserve"> — </w:t>
    </w:r>
    <w:r w:rsidR="00112788" w:rsidRPr="00E95E3B">
      <w:rPr>
        <w:rFonts w:asciiTheme="minorHAnsi" w:hAnsiTheme="minorHAnsi"/>
        <w:lang w:val="fr-CA"/>
      </w:rPr>
      <w:t>N</w:t>
    </w:r>
    <w:r w:rsidR="00566D0F">
      <w:rPr>
        <w:rFonts w:asciiTheme="minorHAnsi" w:hAnsiTheme="minorHAnsi"/>
        <w:lang w:val="fr-CA"/>
      </w:rPr>
      <w:t>I</w:t>
    </w:r>
    <w:r w:rsidR="00112788" w:rsidRPr="00E95E3B">
      <w:rPr>
        <w:rFonts w:asciiTheme="minorHAnsi" w:hAnsiTheme="minorHAnsi"/>
        <w:lang w:val="fr-CA"/>
      </w:rPr>
      <w:t>/</w:t>
    </w:r>
    <w:r w:rsidR="00566D0F">
      <w:rPr>
        <w:rFonts w:asciiTheme="minorHAnsi" w:hAnsiTheme="minorHAnsi"/>
        <w:lang w:val="fr-CA"/>
      </w:rPr>
      <w:t>07</w:t>
    </w:r>
  </w:p>
  <w:p w:rsidR="00F47577" w:rsidRPr="00E95E3B" w:rsidRDefault="00F63717">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14" w:rsidRDefault="00593A14" w:rsidP="00593A14">
    <w:pPr>
      <w:ind w:left="3600"/>
      <w:rPr>
        <w:rFonts w:ascii="Calibri Light" w:hAnsi="Calibri Light" w:cs="Calibri Light"/>
        <w:color w:val="808080" w:themeColor="background1" w:themeShade="80"/>
        <w:sz w:val="24"/>
        <w:szCs w:val="20"/>
      </w:rPr>
    </w:pPr>
    <w:r w:rsidRPr="00A926A2">
      <w:rPr>
        <w:rFonts w:ascii="Calibri" w:eastAsia="Calibri" w:hAnsi="Calibri" w:cs="Times New Roman"/>
        <w:noProof/>
        <w:lang w:val="en-US"/>
      </w:rPr>
      <w:drawing>
        <wp:anchor distT="0" distB="0" distL="114300" distR="114300" simplePos="0" relativeHeight="251660288" behindDoc="1" locked="0" layoutInCell="1" allowOverlap="1" wp14:anchorId="027E72FD" wp14:editId="480DF2EE">
          <wp:simplePos x="0" y="0"/>
          <wp:positionH relativeFrom="column">
            <wp:posOffset>-62345</wp:posOffset>
          </wp:positionH>
          <wp:positionV relativeFrom="paragraph">
            <wp:posOffset>126655</wp:posOffset>
          </wp:positionV>
          <wp:extent cx="2230581" cy="72253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logo_Web-MS-Office_bilingual.png"/>
                  <pic:cNvPicPr/>
                </pic:nvPicPr>
                <pic:blipFill rotWithShape="1">
                  <a:blip r:embed="rId1" cstate="print">
                    <a:extLst>
                      <a:ext uri="{28A0092B-C50C-407E-A947-70E740481C1C}">
                        <a14:useLocalDpi xmlns:a14="http://schemas.microsoft.com/office/drawing/2010/main" val="0"/>
                      </a:ext>
                    </a:extLst>
                  </a:blip>
                  <a:srcRect l="33618"/>
                  <a:stretch/>
                </pic:blipFill>
                <pic:spPr bwMode="auto">
                  <a:xfrm>
                    <a:off x="0" y="0"/>
                    <a:ext cx="2272879" cy="736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3A14" w:rsidRDefault="00593A14" w:rsidP="00593A14">
    <w:pPr>
      <w:ind w:left="3600"/>
      <w:rPr>
        <w:rFonts w:ascii="Calibri Light" w:hAnsi="Calibri Light" w:cs="Calibri Light"/>
        <w:noProof/>
        <w:color w:val="808080" w:themeColor="background1" w:themeShade="80"/>
        <w:sz w:val="24"/>
        <w:szCs w:val="20"/>
        <w:lang w:val="es-PE"/>
      </w:rPr>
    </w:pPr>
    <w:r w:rsidRPr="00A926A2">
      <w:rPr>
        <w:rFonts w:ascii="Calibri Light" w:hAnsi="Calibri Light" w:cs="Calibri Light"/>
        <w:noProof/>
        <w:color w:val="808080" w:themeColor="background1" w:themeShade="80"/>
        <w:sz w:val="24"/>
        <w:szCs w:val="20"/>
        <w:lang w:val="es-PE"/>
      </w:rPr>
      <w:t>Organización de Aviación Civil Internacional</w:t>
    </w:r>
  </w:p>
  <w:p w:rsidR="00593A14" w:rsidRPr="00A926A2" w:rsidRDefault="00593A14" w:rsidP="00593A14">
    <w:pPr>
      <w:ind w:left="3600"/>
      <w:rPr>
        <w:rFonts w:asciiTheme="minorHAnsi" w:hAnsiTheme="minorHAnsi"/>
        <w:sz w:val="18"/>
        <w:szCs w:val="20"/>
        <w:lang w:val="es-PE"/>
      </w:rPr>
    </w:pPr>
    <w:r w:rsidRPr="00A926A2">
      <w:rPr>
        <w:rFonts w:ascii="Calibri Light" w:hAnsi="Calibri Light" w:cs="Calibri Light"/>
        <w:color w:val="808080" w:themeColor="background1" w:themeShade="80"/>
        <w:sz w:val="24"/>
        <w:szCs w:val="20"/>
        <w:lang w:val="es-PE"/>
      </w:rPr>
      <w:t>Oficina Regional Sudamericana</w:t>
    </w:r>
    <w:r>
      <w:rPr>
        <w:rFonts w:ascii="Calibri Light" w:hAnsi="Calibri Light" w:cs="Calibri Light"/>
        <w:noProof/>
        <w:color w:val="FFFFFF" w:themeColor="background1"/>
        <w:sz w:val="24"/>
        <w:szCs w:val="20"/>
        <w:lang w:val="en-US"/>
      </w:rPr>
      <mc:AlternateContent>
        <mc:Choice Requires="wps">
          <w:drawing>
            <wp:anchor distT="0" distB="0" distL="114300" distR="114300" simplePos="0" relativeHeight="251659264" behindDoc="0" locked="0" layoutInCell="1" allowOverlap="1" wp14:anchorId="5A2D75F2" wp14:editId="1D129B75">
              <wp:simplePos x="0" y="0"/>
              <wp:positionH relativeFrom="column">
                <wp:posOffset>2297043</wp:posOffset>
              </wp:positionH>
              <wp:positionV relativeFrom="paragraph">
                <wp:posOffset>207093</wp:posOffset>
              </wp:positionV>
              <wp:extent cx="3441148"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3441148"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003C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85pt,16.3pt" to="451.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" strokecolor="#0070c0" strokeweight="1pt"/>
          </w:pict>
        </mc:Fallback>
      </mc:AlternateContent>
    </w:r>
    <w:r w:rsidRPr="00A926A2">
      <w:rPr>
        <w:rFonts w:asciiTheme="minorHAnsi" w:hAnsiTheme="minorHAnsi"/>
        <w:sz w:val="18"/>
        <w:szCs w:val="20"/>
        <w:lang w:val="es-PE"/>
      </w:rPr>
      <w:t xml:space="preserve"> </w:t>
    </w:r>
    <w:r w:rsidRPr="00A926A2">
      <w:rPr>
        <w:rFonts w:asciiTheme="minorHAnsi" w:hAnsiTheme="minorHAnsi"/>
        <w:sz w:val="18"/>
        <w:szCs w:val="20"/>
        <w:lang w:val="es-PE"/>
      </w:rPr>
      <w:br w:type="textWrapping" w:clear="all"/>
    </w:r>
  </w:p>
  <w:p w:rsidR="00E849A2" w:rsidRPr="00593A14" w:rsidRDefault="00593A14" w:rsidP="00593A14">
    <w:pPr>
      <w:pStyle w:val="Header"/>
      <w:rPr>
        <w:b/>
        <w:lang w:val="es-PE"/>
      </w:rPr>
    </w:pPr>
    <w:r w:rsidRPr="00A926A2">
      <w:rPr>
        <w:lang w:val="es-PE"/>
      </w:rPr>
      <w:tab/>
    </w:r>
    <w:r>
      <w:rPr>
        <w:lang w:val="es-PE"/>
      </w:rPr>
      <w:t xml:space="preserve">              </w:t>
    </w:r>
    <w:r w:rsidRPr="00A926A2">
      <w:rPr>
        <w:rFonts w:ascii="Calibri Light" w:eastAsia="Times New Roman" w:hAnsi="Calibri Light" w:cs="Calibri Light"/>
        <w:b/>
        <w:noProof/>
        <w:color w:val="808080" w:themeColor="background1" w:themeShade="80"/>
        <w:sz w:val="24"/>
        <w:szCs w:val="20"/>
        <w:lang w:val="es-PE"/>
      </w:rPr>
      <w:t xml:space="preserve">NOTA DE </w:t>
    </w:r>
    <w:r>
      <w:rPr>
        <w:rFonts w:ascii="Calibri Light" w:eastAsia="Times New Roman" w:hAnsi="Calibri Light" w:cs="Calibri Light"/>
        <w:b/>
        <w:noProof/>
        <w:color w:val="808080" w:themeColor="background1" w:themeShade="80"/>
        <w:sz w:val="24"/>
        <w:szCs w:val="20"/>
        <w:lang w:val="es-PE"/>
      </w:rPr>
      <w:t>INFORMACIÓN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631"/>
    <w:multiLevelType w:val="hybridMultilevel"/>
    <w:tmpl w:val="E5DA761A"/>
    <w:lvl w:ilvl="0" w:tplc="340A001B">
      <w:start w:val="1"/>
      <w:numFmt w:val="lowerRoman"/>
      <w:lvlText w:val="%1."/>
      <w:lvlJc w:val="righ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 w15:restartNumberingAfterBreak="0">
    <w:nsid w:val="165D257F"/>
    <w:multiLevelType w:val="hybridMultilevel"/>
    <w:tmpl w:val="B1929D5C"/>
    <w:lvl w:ilvl="0" w:tplc="748CB686">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2DFF5718"/>
    <w:multiLevelType w:val="multilevel"/>
    <w:tmpl w:val="2A56A090"/>
    <w:lvl w:ilvl="0">
      <w:start w:val="1"/>
      <w:numFmt w:val="decimal"/>
      <w:lvlText w:val="%1."/>
      <w:lvlJc w:val="left"/>
      <w:pPr>
        <w:ind w:left="1440" w:hanging="1440"/>
      </w:pPr>
      <w:rPr>
        <w:rFonts w:ascii="Calibri" w:hAnsi="Calibri" w:cs="Times New Roman" w:hint="default"/>
        <w:b/>
        <w:i w:val="0"/>
        <w:sz w:val="22"/>
      </w:rPr>
    </w:lvl>
    <w:lvl w:ilvl="1">
      <w:start w:val="1"/>
      <w:numFmt w:val="decimal"/>
      <w:lvlText w:val="%1.%2"/>
      <w:lvlJc w:val="left"/>
      <w:pPr>
        <w:tabs>
          <w:tab w:val="num" w:pos="1440"/>
        </w:tabs>
        <w:ind w:left="0" w:firstLine="0"/>
      </w:pPr>
      <w:rPr>
        <w:rFonts w:ascii="Times New Roman" w:hAnsi="Times New Roman" w:cs="Times New Roman" w:hint="default"/>
        <w:b w:val="0"/>
        <w:i w:val="0"/>
        <w:sz w:val="22"/>
      </w:rPr>
    </w:lvl>
    <w:lvl w:ilvl="2">
      <w:start w:val="1"/>
      <w:numFmt w:val="decimal"/>
      <w:lvlText w:val="%1.%2.%3"/>
      <w:lvlJc w:val="left"/>
      <w:pPr>
        <w:tabs>
          <w:tab w:val="num" w:pos="1440"/>
        </w:tabs>
        <w:ind w:left="0" w:firstLine="0"/>
      </w:pPr>
      <w:rPr>
        <w:rFonts w:ascii="Times New Roman" w:hAnsi="Times New Roman" w:cs="Times New Roman" w:hint="default"/>
        <w:b w:val="0"/>
        <w:i w:val="0"/>
        <w:sz w:val="22"/>
      </w:rPr>
    </w:lvl>
    <w:lvl w:ilvl="3">
      <w:start w:val="1"/>
      <w:numFmt w:val="decimal"/>
      <w:lvlText w:val="%1.%2.%3.%4"/>
      <w:lvlJc w:val="left"/>
      <w:pPr>
        <w:tabs>
          <w:tab w:val="num" w:pos="1440"/>
        </w:tabs>
        <w:ind w:left="0" w:firstLine="0"/>
      </w:pPr>
      <w:rPr>
        <w:rFonts w:ascii="Times New Roman" w:hAnsi="Times New Roman"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hint="default"/>
        <w:b w:val="0"/>
        <w:i w:val="0"/>
        <w:sz w:val="22"/>
      </w:rPr>
    </w:lvl>
    <w:lvl w:ilvl="5">
      <w:start w:val="1"/>
      <w:numFmt w:val="none"/>
      <w:lvlText w:val="-"/>
      <w:lvlJc w:val="left"/>
      <w:pPr>
        <w:tabs>
          <w:tab w:val="num" w:pos="2880"/>
        </w:tabs>
        <w:ind w:left="2880" w:hanging="720"/>
      </w:pPr>
      <w:rPr>
        <w:rFonts w:ascii="Times New Roman" w:hAnsi="Times New Roman" w:cs="Times New Roman" w:hint="default"/>
        <w:b w:val="0"/>
        <w:i w:val="0"/>
        <w:sz w:val="22"/>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left"/>
      <w:pPr>
        <w:ind w:left="1440" w:hanging="1440"/>
      </w:pPr>
      <w:rPr>
        <w:rFonts w:hint="default"/>
      </w:rPr>
    </w:lvl>
  </w:abstractNum>
  <w:abstractNum w:abstractNumId="3" w15:restartNumberingAfterBreak="0">
    <w:nsid w:val="470542F1"/>
    <w:multiLevelType w:val="hybridMultilevel"/>
    <w:tmpl w:val="C12EBB0A"/>
    <w:lvl w:ilvl="0" w:tplc="04090017">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4" w15:restartNumberingAfterBreak="0">
    <w:nsid w:val="50481B3A"/>
    <w:multiLevelType w:val="hybridMultilevel"/>
    <w:tmpl w:val="61240AD8"/>
    <w:lvl w:ilvl="0" w:tplc="BFC205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D5AB8"/>
    <w:multiLevelType w:val="multilevel"/>
    <w:tmpl w:val="86CEEF92"/>
    <w:lvl w:ilvl="0">
      <w:start w:val="1"/>
      <w:numFmt w:val="decimal"/>
      <w:lvlText w:val="%1."/>
      <w:lvlJc w:val="left"/>
      <w:pPr>
        <w:ind w:left="1440" w:hanging="1440"/>
      </w:pPr>
      <w:rPr>
        <w:rFonts w:ascii="Calibri" w:hAnsi="Calibri" w:cs="Times New Roman" w:hint="default"/>
        <w:b/>
        <w:i w:val="0"/>
        <w:sz w:val="22"/>
      </w:rPr>
    </w:lvl>
    <w:lvl w:ilvl="1">
      <w:start w:val="1"/>
      <w:numFmt w:val="decimal"/>
      <w:lvlText w:val="%1.%2"/>
      <w:lvlJc w:val="left"/>
      <w:pPr>
        <w:tabs>
          <w:tab w:val="num" w:pos="1440"/>
        </w:tabs>
        <w:ind w:left="0" w:firstLine="0"/>
      </w:pPr>
      <w:rPr>
        <w:rFonts w:ascii="Calibri" w:hAnsi="Calibri" w:cs="Times New Roman" w:hint="default"/>
        <w:b w:val="0"/>
        <w:i w:val="0"/>
        <w:sz w:val="22"/>
      </w:rPr>
    </w:lvl>
    <w:lvl w:ilvl="2">
      <w:start w:val="1"/>
      <w:numFmt w:val="decimal"/>
      <w:lvlText w:val="%1.%2.%3"/>
      <w:lvlJc w:val="left"/>
      <w:pPr>
        <w:tabs>
          <w:tab w:val="num" w:pos="1440"/>
        </w:tabs>
        <w:ind w:left="0" w:firstLine="0"/>
      </w:pPr>
      <w:rPr>
        <w:rFonts w:ascii="Times New Roman" w:hAnsi="Times New Roman" w:cs="Times New Roman" w:hint="default"/>
        <w:b w:val="0"/>
        <w:i w:val="0"/>
        <w:sz w:val="22"/>
      </w:rPr>
    </w:lvl>
    <w:lvl w:ilvl="3">
      <w:start w:val="1"/>
      <w:numFmt w:val="decimal"/>
      <w:lvlText w:val="%1.%2.%3.%4"/>
      <w:lvlJc w:val="left"/>
      <w:pPr>
        <w:tabs>
          <w:tab w:val="num" w:pos="1440"/>
        </w:tabs>
        <w:ind w:left="0" w:firstLine="0"/>
      </w:pPr>
      <w:rPr>
        <w:rFonts w:ascii="Times New Roman" w:hAnsi="Times New Roman"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hint="default"/>
        <w:b w:val="0"/>
        <w:i w:val="0"/>
        <w:sz w:val="22"/>
      </w:rPr>
    </w:lvl>
    <w:lvl w:ilvl="5">
      <w:start w:val="1"/>
      <w:numFmt w:val="none"/>
      <w:lvlText w:val="-"/>
      <w:lvlJc w:val="left"/>
      <w:pPr>
        <w:tabs>
          <w:tab w:val="num" w:pos="2880"/>
        </w:tabs>
        <w:ind w:left="2880" w:hanging="720"/>
      </w:pPr>
      <w:rPr>
        <w:rFonts w:ascii="Times New Roman" w:hAnsi="Times New Roman" w:cs="Times New Roman" w:hint="default"/>
        <w:b w:val="0"/>
        <w:i w:val="0"/>
        <w:sz w:val="22"/>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left"/>
      <w:pPr>
        <w:ind w:left="1440" w:hanging="1440"/>
      </w:pPr>
      <w:rPr>
        <w:rFonts w:hint="default"/>
      </w:rPr>
    </w:lvl>
  </w:abstractNum>
  <w:abstractNum w:abstractNumId="6" w15:restartNumberingAfterBreak="0">
    <w:nsid w:val="76C47EC1"/>
    <w:multiLevelType w:val="hybridMultilevel"/>
    <w:tmpl w:val="0142A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1F67F1"/>
    <w:multiLevelType w:val="multilevel"/>
    <w:tmpl w:val="518491A2"/>
    <w:lvl w:ilvl="0">
      <w:start w:val="1"/>
      <w:numFmt w:val="decimal"/>
      <w:lvlText w:val="%1."/>
      <w:lvlJc w:val="left"/>
      <w:pPr>
        <w:tabs>
          <w:tab w:val="num" w:pos="1440"/>
        </w:tabs>
        <w:ind w:left="1440" w:hanging="1440"/>
      </w:pPr>
      <w:rPr>
        <w:rFonts w:ascii="Times New Roman" w:hAnsi="Times New Roman" w:cs="Times New Roman" w:hint="default"/>
        <w:b w:val="0"/>
        <w:i w:val="0"/>
        <w:sz w:val="22"/>
      </w:rPr>
    </w:lvl>
    <w:lvl w:ilvl="1">
      <w:start w:val="1"/>
      <w:numFmt w:val="decimal"/>
      <w:lvlText w:val="%1.%2"/>
      <w:lvlJc w:val="left"/>
      <w:pPr>
        <w:tabs>
          <w:tab w:val="num" w:pos="2160"/>
        </w:tabs>
        <w:ind w:left="0" w:firstLine="0"/>
      </w:pPr>
      <w:rPr>
        <w:rFonts w:ascii="Times New Roman" w:hAnsi="Times New Roman" w:cs="Times New Roman" w:hint="default"/>
        <w:b w:val="0"/>
        <w:i w:val="0"/>
        <w:sz w:val="22"/>
      </w:rPr>
    </w:lvl>
    <w:lvl w:ilvl="2">
      <w:start w:val="1"/>
      <w:numFmt w:val="decimal"/>
      <w:lvlText w:val="%1.%2.%3"/>
      <w:lvlJc w:val="left"/>
      <w:pPr>
        <w:tabs>
          <w:tab w:val="num" w:pos="2160"/>
        </w:tabs>
        <w:ind w:left="0" w:firstLine="0"/>
      </w:pPr>
      <w:rPr>
        <w:rFonts w:ascii="Times New Roman" w:hAnsi="Times New Roman" w:cs="Times New Roman" w:hint="default"/>
        <w:b w:val="0"/>
        <w:i w:val="0"/>
        <w:sz w:val="22"/>
      </w:rPr>
    </w:lvl>
    <w:lvl w:ilvl="3">
      <w:start w:val="1"/>
      <w:numFmt w:val="decimal"/>
      <w:lvlText w:val="%1.%2.%3.%4"/>
      <w:lvlJc w:val="left"/>
      <w:pPr>
        <w:tabs>
          <w:tab w:val="num" w:pos="2160"/>
        </w:tabs>
        <w:ind w:left="0" w:firstLine="0"/>
      </w:pPr>
    </w:lvl>
    <w:lvl w:ilvl="4">
      <w:start w:val="1"/>
      <w:numFmt w:val="lowerLetter"/>
      <w:lvlText w:val="%5)"/>
      <w:lvlJc w:val="left"/>
      <w:pPr>
        <w:tabs>
          <w:tab w:val="num" w:pos="1800"/>
        </w:tabs>
        <w:ind w:left="1800" w:hanging="360"/>
      </w:pPr>
    </w:lvl>
    <w:lvl w:ilvl="5">
      <w:start w:val="1"/>
      <w:numFmt w:val="none"/>
      <w:lvlText w:val="-"/>
      <w:lvlJc w:val="left"/>
      <w:pPr>
        <w:tabs>
          <w:tab w:val="num" w:pos="2160"/>
        </w:tabs>
        <w:ind w:left="2160" w:hanging="36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lvl w:ilvl="0">
        <w:start w:val="1"/>
        <w:numFmt w:val="decimal"/>
        <w:lvlText w:val="%1."/>
        <w:lvlJc w:val="left"/>
        <w:pPr>
          <w:ind w:left="1440" w:hanging="1440"/>
        </w:pPr>
        <w:rPr>
          <w:rFonts w:ascii="Times New Roman" w:hAnsi="Times New Roman" w:cs="Times New Roman" w:hint="default"/>
          <w:b/>
          <w:i w:val="0"/>
          <w:sz w:val="22"/>
        </w:rPr>
      </w:lvl>
    </w:lvlOverride>
    <w:lvlOverride w:ilvl="1">
      <w:lvl w:ilvl="1">
        <w:start w:val="1"/>
        <w:numFmt w:val="decimal"/>
        <w:lvlText w:val="%1.%2"/>
        <w:lvlJc w:val="left"/>
        <w:pPr>
          <w:tabs>
            <w:tab w:val="num" w:pos="1440"/>
          </w:tabs>
          <w:ind w:left="0" w:firstLine="0"/>
        </w:pPr>
        <w:rPr>
          <w:rFonts w:ascii="Calibri" w:hAnsi="Calibri" w:cs="Times New Roman" w:hint="default"/>
          <w:b w:val="0"/>
          <w:i w:val="0"/>
          <w:sz w:val="22"/>
        </w:rPr>
      </w:lvl>
    </w:lvlOverride>
    <w:lvlOverride w:ilvl="2">
      <w:lvl w:ilvl="2">
        <w:start w:val="1"/>
        <w:numFmt w:val="decimal"/>
        <w:lvlText w:val="%1.%2.%3"/>
        <w:lvlJc w:val="left"/>
        <w:pPr>
          <w:tabs>
            <w:tab w:val="num" w:pos="1440"/>
          </w:tabs>
          <w:ind w:left="0" w:firstLine="0"/>
        </w:pPr>
        <w:rPr>
          <w:rFonts w:ascii="Times New Roman" w:hAnsi="Times New Roman" w:cs="Times New Roman" w:hint="default"/>
          <w:b w:val="0"/>
          <w:i w:val="0"/>
          <w:sz w:val="22"/>
        </w:rPr>
      </w:lvl>
    </w:lvlOverride>
    <w:lvlOverride w:ilvl="3">
      <w:lvl w:ilvl="3">
        <w:start w:val="1"/>
        <w:numFmt w:val="decimal"/>
        <w:lvlText w:val="%1.%2.%3.%4"/>
        <w:lvlJc w:val="left"/>
        <w:pPr>
          <w:tabs>
            <w:tab w:val="num" w:pos="1440"/>
          </w:tabs>
          <w:ind w:left="0" w:firstLine="0"/>
        </w:pPr>
        <w:rPr>
          <w:rFonts w:ascii="Times New Roman" w:hAnsi="Times New Roman" w:cs="Times New Roman" w:hint="default"/>
          <w:b w:val="0"/>
          <w:i w:val="0"/>
          <w:sz w:val="22"/>
        </w:rPr>
      </w:lvl>
    </w:lvlOverride>
    <w:lvlOverride w:ilvl="4">
      <w:lvl w:ilvl="4">
        <w:start w:val="1"/>
        <w:numFmt w:val="lowerLetter"/>
        <w:lvlText w:val="%5)"/>
        <w:lvlJc w:val="left"/>
        <w:pPr>
          <w:tabs>
            <w:tab w:val="num" w:pos="2160"/>
          </w:tabs>
          <w:ind w:left="2160" w:hanging="720"/>
        </w:pPr>
        <w:rPr>
          <w:rFonts w:ascii="Times New Roman" w:hAnsi="Times New Roman" w:cs="Times New Roman" w:hint="default"/>
          <w:b w:val="0"/>
          <w:i w:val="0"/>
          <w:sz w:val="22"/>
        </w:rPr>
      </w:lvl>
    </w:lvlOverride>
    <w:lvlOverride w:ilvl="5">
      <w:lvl w:ilvl="5">
        <w:start w:val="1"/>
        <w:numFmt w:val="none"/>
        <w:lvlText w:val="-"/>
        <w:lvlJc w:val="left"/>
        <w:pPr>
          <w:tabs>
            <w:tab w:val="num" w:pos="2880"/>
          </w:tabs>
          <w:ind w:left="2880" w:hanging="720"/>
        </w:pPr>
        <w:rPr>
          <w:rFonts w:ascii="Times New Roman" w:hAnsi="Times New Roman" w:cs="Times New Roman" w:hint="default"/>
          <w:b w:val="0"/>
          <w:i w:val="0"/>
          <w:sz w:val="22"/>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left"/>
        <w:pPr>
          <w:ind w:left="1440" w:hanging="1440"/>
        </w:pPr>
        <w:rPr>
          <w:rFonts w:hint="default"/>
        </w:rPr>
      </w:lvl>
    </w:lvlOverride>
  </w:num>
  <w:num w:numId="6">
    <w:abstractNumId w:val="3"/>
  </w:num>
  <w:num w:numId="7">
    <w:abstractNumId w:val="2"/>
    <w:lvlOverride w:ilvl="0">
      <w:lvl w:ilvl="0">
        <w:start w:val="1"/>
        <w:numFmt w:val="decimal"/>
        <w:lvlText w:val="%1."/>
        <w:lvlJc w:val="left"/>
        <w:pPr>
          <w:ind w:left="1440" w:hanging="1440"/>
        </w:pPr>
        <w:rPr>
          <w:rFonts w:ascii="Calibri" w:hAnsi="Calibri" w:cs="Times New Roman" w:hint="default"/>
          <w:b/>
          <w:i w:val="0"/>
          <w:sz w:val="22"/>
        </w:rPr>
      </w:lvl>
    </w:lvlOverride>
    <w:lvlOverride w:ilvl="1">
      <w:lvl w:ilvl="1">
        <w:start w:val="1"/>
        <w:numFmt w:val="decimal"/>
        <w:lvlText w:val="%1.%2"/>
        <w:lvlJc w:val="left"/>
        <w:pPr>
          <w:tabs>
            <w:tab w:val="num" w:pos="1440"/>
          </w:tabs>
          <w:ind w:left="0" w:firstLine="0"/>
        </w:pPr>
        <w:rPr>
          <w:rFonts w:ascii="Times New Roman" w:hAnsi="Times New Roman" w:cs="Times New Roman" w:hint="default"/>
          <w:b w:val="0"/>
          <w:i w:val="0"/>
          <w:sz w:val="22"/>
        </w:rPr>
      </w:lvl>
    </w:lvlOverride>
    <w:lvlOverride w:ilvl="2">
      <w:lvl w:ilvl="2">
        <w:start w:val="1"/>
        <w:numFmt w:val="decimal"/>
        <w:lvlText w:val="%1.%2.%3"/>
        <w:lvlJc w:val="left"/>
        <w:pPr>
          <w:tabs>
            <w:tab w:val="num" w:pos="1440"/>
          </w:tabs>
          <w:ind w:left="0" w:firstLine="0"/>
        </w:pPr>
        <w:rPr>
          <w:rFonts w:ascii="Times New Roman" w:hAnsi="Times New Roman" w:cs="Times New Roman" w:hint="default"/>
          <w:b w:val="0"/>
          <w:i w:val="0"/>
          <w:sz w:val="22"/>
        </w:rPr>
      </w:lvl>
    </w:lvlOverride>
    <w:lvlOverride w:ilvl="3">
      <w:lvl w:ilvl="3">
        <w:start w:val="1"/>
        <w:numFmt w:val="decimal"/>
        <w:lvlText w:val="%1.%2.%3.%4"/>
        <w:lvlJc w:val="left"/>
        <w:pPr>
          <w:tabs>
            <w:tab w:val="num" w:pos="1440"/>
          </w:tabs>
          <w:ind w:left="0" w:firstLine="0"/>
        </w:pPr>
        <w:rPr>
          <w:rFonts w:ascii="Times New Roman" w:hAnsi="Times New Roman" w:cs="Times New Roman" w:hint="default"/>
          <w:b w:val="0"/>
          <w:i w:val="0"/>
          <w:sz w:val="22"/>
        </w:rPr>
      </w:lvl>
    </w:lvlOverride>
    <w:lvlOverride w:ilvl="4">
      <w:lvl w:ilvl="4">
        <w:start w:val="1"/>
        <w:numFmt w:val="lowerLetter"/>
        <w:lvlText w:val="%5)"/>
        <w:lvlJc w:val="left"/>
        <w:pPr>
          <w:tabs>
            <w:tab w:val="num" w:pos="2160"/>
          </w:tabs>
          <w:ind w:left="2160" w:hanging="720"/>
        </w:pPr>
        <w:rPr>
          <w:rFonts w:ascii="Calibri" w:hAnsi="Calibri" w:cs="Times New Roman" w:hint="default"/>
          <w:b w:val="0"/>
          <w:i w:val="0"/>
          <w:sz w:val="22"/>
        </w:rPr>
      </w:lvl>
    </w:lvlOverride>
    <w:lvlOverride w:ilvl="5">
      <w:lvl w:ilvl="5">
        <w:start w:val="1"/>
        <w:numFmt w:val="none"/>
        <w:lvlText w:val="-"/>
        <w:lvlJc w:val="left"/>
        <w:pPr>
          <w:tabs>
            <w:tab w:val="num" w:pos="2880"/>
          </w:tabs>
          <w:ind w:left="2880" w:hanging="720"/>
        </w:pPr>
        <w:rPr>
          <w:rFonts w:ascii="Times New Roman" w:hAnsi="Times New Roman" w:cs="Times New Roman" w:hint="default"/>
          <w:b w:val="0"/>
          <w:i w:val="0"/>
          <w:sz w:val="22"/>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left"/>
        <w:pPr>
          <w:ind w:left="1440" w:hanging="1440"/>
        </w:pPr>
        <w:rPr>
          <w:rFonts w:hint="default"/>
        </w:rPr>
      </w:lvl>
    </w:lvlOverride>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55"/>
    <w:rsid w:val="00003073"/>
    <w:rsid w:val="0000634D"/>
    <w:rsid w:val="00010A26"/>
    <w:rsid w:val="00013118"/>
    <w:rsid w:val="0001404B"/>
    <w:rsid w:val="000160A3"/>
    <w:rsid w:val="00017052"/>
    <w:rsid w:val="00021971"/>
    <w:rsid w:val="00023563"/>
    <w:rsid w:val="000420BB"/>
    <w:rsid w:val="00043513"/>
    <w:rsid w:val="00044C2C"/>
    <w:rsid w:val="0005042A"/>
    <w:rsid w:val="00050DF8"/>
    <w:rsid w:val="00053904"/>
    <w:rsid w:val="0006577C"/>
    <w:rsid w:val="00071543"/>
    <w:rsid w:val="00072011"/>
    <w:rsid w:val="00083B25"/>
    <w:rsid w:val="00084A3E"/>
    <w:rsid w:val="000B23AE"/>
    <w:rsid w:val="000D355C"/>
    <w:rsid w:val="000D792C"/>
    <w:rsid w:val="000E2B1C"/>
    <w:rsid w:val="000E66ED"/>
    <w:rsid w:val="000F05D8"/>
    <w:rsid w:val="000F516B"/>
    <w:rsid w:val="000F694F"/>
    <w:rsid w:val="000F708B"/>
    <w:rsid w:val="000F72BD"/>
    <w:rsid w:val="00101A03"/>
    <w:rsid w:val="0010235F"/>
    <w:rsid w:val="001038C5"/>
    <w:rsid w:val="00112788"/>
    <w:rsid w:val="00112D8A"/>
    <w:rsid w:val="00115AB1"/>
    <w:rsid w:val="001169F7"/>
    <w:rsid w:val="001243CF"/>
    <w:rsid w:val="00127527"/>
    <w:rsid w:val="0013443E"/>
    <w:rsid w:val="001439CE"/>
    <w:rsid w:val="00146576"/>
    <w:rsid w:val="00152036"/>
    <w:rsid w:val="0015675A"/>
    <w:rsid w:val="00163B8F"/>
    <w:rsid w:val="001666FA"/>
    <w:rsid w:val="00186F70"/>
    <w:rsid w:val="00195C6A"/>
    <w:rsid w:val="001A0712"/>
    <w:rsid w:val="001A542B"/>
    <w:rsid w:val="001A6668"/>
    <w:rsid w:val="001A73E1"/>
    <w:rsid w:val="001C48D2"/>
    <w:rsid w:val="001C5044"/>
    <w:rsid w:val="001D070E"/>
    <w:rsid w:val="001D1287"/>
    <w:rsid w:val="001D4251"/>
    <w:rsid w:val="001D4D9E"/>
    <w:rsid w:val="001D60D1"/>
    <w:rsid w:val="001E28D7"/>
    <w:rsid w:val="001F6E65"/>
    <w:rsid w:val="0021269B"/>
    <w:rsid w:val="00224EB5"/>
    <w:rsid w:val="00225442"/>
    <w:rsid w:val="00244592"/>
    <w:rsid w:val="00247808"/>
    <w:rsid w:val="00247A1E"/>
    <w:rsid w:val="00247AED"/>
    <w:rsid w:val="00260FF9"/>
    <w:rsid w:val="00270CBC"/>
    <w:rsid w:val="00287F14"/>
    <w:rsid w:val="00293906"/>
    <w:rsid w:val="002C5EB4"/>
    <w:rsid w:val="002C6041"/>
    <w:rsid w:val="002C6590"/>
    <w:rsid w:val="002C73E1"/>
    <w:rsid w:val="002C782A"/>
    <w:rsid w:val="002D154C"/>
    <w:rsid w:val="002D5670"/>
    <w:rsid w:val="002D7C03"/>
    <w:rsid w:val="002E1FFA"/>
    <w:rsid w:val="002E69F7"/>
    <w:rsid w:val="002E7AA2"/>
    <w:rsid w:val="002F29BE"/>
    <w:rsid w:val="00306B71"/>
    <w:rsid w:val="003076D8"/>
    <w:rsid w:val="003107CA"/>
    <w:rsid w:val="00323A39"/>
    <w:rsid w:val="00323AFC"/>
    <w:rsid w:val="0035178C"/>
    <w:rsid w:val="00354074"/>
    <w:rsid w:val="00361FBA"/>
    <w:rsid w:val="00362EEF"/>
    <w:rsid w:val="003652B9"/>
    <w:rsid w:val="0036685D"/>
    <w:rsid w:val="003731F8"/>
    <w:rsid w:val="00381FB0"/>
    <w:rsid w:val="003873B4"/>
    <w:rsid w:val="003875C0"/>
    <w:rsid w:val="00390FFF"/>
    <w:rsid w:val="00394722"/>
    <w:rsid w:val="003A241F"/>
    <w:rsid w:val="003C0F1F"/>
    <w:rsid w:val="003C477C"/>
    <w:rsid w:val="003D2C85"/>
    <w:rsid w:val="003D7188"/>
    <w:rsid w:val="003E2D06"/>
    <w:rsid w:val="003F057A"/>
    <w:rsid w:val="003F210C"/>
    <w:rsid w:val="00400B12"/>
    <w:rsid w:val="0040701C"/>
    <w:rsid w:val="00413172"/>
    <w:rsid w:val="0041654A"/>
    <w:rsid w:val="004355CC"/>
    <w:rsid w:val="0045172C"/>
    <w:rsid w:val="004544FA"/>
    <w:rsid w:val="00456888"/>
    <w:rsid w:val="00463456"/>
    <w:rsid w:val="00474AF0"/>
    <w:rsid w:val="004809FC"/>
    <w:rsid w:val="0048144B"/>
    <w:rsid w:val="00492FA1"/>
    <w:rsid w:val="004950BB"/>
    <w:rsid w:val="004977F5"/>
    <w:rsid w:val="004A591A"/>
    <w:rsid w:val="004B084B"/>
    <w:rsid w:val="004C0407"/>
    <w:rsid w:val="004C05FF"/>
    <w:rsid w:val="004C0E93"/>
    <w:rsid w:val="004C2C96"/>
    <w:rsid w:val="004C4ACE"/>
    <w:rsid w:val="004D5358"/>
    <w:rsid w:val="004E373B"/>
    <w:rsid w:val="004F05E5"/>
    <w:rsid w:val="004F0802"/>
    <w:rsid w:val="004F7F22"/>
    <w:rsid w:val="00502CC0"/>
    <w:rsid w:val="0051624E"/>
    <w:rsid w:val="00523329"/>
    <w:rsid w:val="00523E6C"/>
    <w:rsid w:val="00527D07"/>
    <w:rsid w:val="00533DF6"/>
    <w:rsid w:val="00545BD9"/>
    <w:rsid w:val="00545C6D"/>
    <w:rsid w:val="00550FFA"/>
    <w:rsid w:val="00551F98"/>
    <w:rsid w:val="00552CB6"/>
    <w:rsid w:val="00556364"/>
    <w:rsid w:val="00557542"/>
    <w:rsid w:val="00562D27"/>
    <w:rsid w:val="00566D0F"/>
    <w:rsid w:val="005732EE"/>
    <w:rsid w:val="005740C2"/>
    <w:rsid w:val="00574911"/>
    <w:rsid w:val="00590FDC"/>
    <w:rsid w:val="005929DD"/>
    <w:rsid w:val="00592C78"/>
    <w:rsid w:val="00593A14"/>
    <w:rsid w:val="005A2989"/>
    <w:rsid w:val="005A71BF"/>
    <w:rsid w:val="005B1ED6"/>
    <w:rsid w:val="005C07AB"/>
    <w:rsid w:val="005C6E92"/>
    <w:rsid w:val="005D1393"/>
    <w:rsid w:val="005D7A45"/>
    <w:rsid w:val="005E0B62"/>
    <w:rsid w:val="005E18C9"/>
    <w:rsid w:val="005E27C8"/>
    <w:rsid w:val="005E57DC"/>
    <w:rsid w:val="00613B77"/>
    <w:rsid w:val="00614416"/>
    <w:rsid w:val="00615127"/>
    <w:rsid w:val="0061626A"/>
    <w:rsid w:val="00620B33"/>
    <w:rsid w:val="00620F3B"/>
    <w:rsid w:val="00627952"/>
    <w:rsid w:val="0065112C"/>
    <w:rsid w:val="00655FF7"/>
    <w:rsid w:val="00662E72"/>
    <w:rsid w:val="0066304F"/>
    <w:rsid w:val="00672174"/>
    <w:rsid w:val="00682EBB"/>
    <w:rsid w:val="0069457F"/>
    <w:rsid w:val="006A2D14"/>
    <w:rsid w:val="006B0C55"/>
    <w:rsid w:val="006B0D59"/>
    <w:rsid w:val="006B79E3"/>
    <w:rsid w:val="006E0898"/>
    <w:rsid w:val="006E3B39"/>
    <w:rsid w:val="006E4165"/>
    <w:rsid w:val="006F1239"/>
    <w:rsid w:val="006F3091"/>
    <w:rsid w:val="006F4A9F"/>
    <w:rsid w:val="006F7199"/>
    <w:rsid w:val="006F7765"/>
    <w:rsid w:val="006F77E4"/>
    <w:rsid w:val="007045C4"/>
    <w:rsid w:val="0071521C"/>
    <w:rsid w:val="00727186"/>
    <w:rsid w:val="00736A2F"/>
    <w:rsid w:val="00742C7F"/>
    <w:rsid w:val="00743248"/>
    <w:rsid w:val="007449B1"/>
    <w:rsid w:val="0075276A"/>
    <w:rsid w:val="007548FD"/>
    <w:rsid w:val="00761B7D"/>
    <w:rsid w:val="00767275"/>
    <w:rsid w:val="00770806"/>
    <w:rsid w:val="0077279B"/>
    <w:rsid w:val="00772C10"/>
    <w:rsid w:val="00773C19"/>
    <w:rsid w:val="00776B4A"/>
    <w:rsid w:val="00793608"/>
    <w:rsid w:val="00794B28"/>
    <w:rsid w:val="007956B5"/>
    <w:rsid w:val="007A0CD5"/>
    <w:rsid w:val="007A19CD"/>
    <w:rsid w:val="007A291E"/>
    <w:rsid w:val="007A4F77"/>
    <w:rsid w:val="007A5EB3"/>
    <w:rsid w:val="007A610F"/>
    <w:rsid w:val="007B091F"/>
    <w:rsid w:val="007D58BE"/>
    <w:rsid w:val="007D58F7"/>
    <w:rsid w:val="007F3BEF"/>
    <w:rsid w:val="007F5C71"/>
    <w:rsid w:val="007F66F2"/>
    <w:rsid w:val="007F6EA2"/>
    <w:rsid w:val="00803E3E"/>
    <w:rsid w:val="0080575A"/>
    <w:rsid w:val="00806114"/>
    <w:rsid w:val="008201C2"/>
    <w:rsid w:val="00821C85"/>
    <w:rsid w:val="00822570"/>
    <w:rsid w:val="00825A3E"/>
    <w:rsid w:val="0083252F"/>
    <w:rsid w:val="008340B5"/>
    <w:rsid w:val="008341D3"/>
    <w:rsid w:val="00834292"/>
    <w:rsid w:val="00834A29"/>
    <w:rsid w:val="0083537A"/>
    <w:rsid w:val="00843153"/>
    <w:rsid w:val="00846991"/>
    <w:rsid w:val="0085043C"/>
    <w:rsid w:val="00850DB6"/>
    <w:rsid w:val="0086021F"/>
    <w:rsid w:val="00875EC3"/>
    <w:rsid w:val="008824A0"/>
    <w:rsid w:val="00893F73"/>
    <w:rsid w:val="00895762"/>
    <w:rsid w:val="008A42DA"/>
    <w:rsid w:val="008B5313"/>
    <w:rsid w:val="008C1749"/>
    <w:rsid w:val="008C541C"/>
    <w:rsid w:val="008C6B14"/>
    <w:rsid w:val="008D45A4"/>
    <w:rsid w:val="008D5A9B"/>
    <w:rsid w:val="008E56CD"/>
    <w:rsid w:val="008E5953"/>
    <w:rsid w:val="008F50CB"/>
    <w:rsid w:val="00903713"/>
    <w:rsid w:val="00904B58"/>
    <w:rsid w:val="00904D4B"/>
    <w:rsid w:val="00910DA5"/>
    <w:rsid w:val="00915A5E"/>
    <w:rsid w:val="009236FE"/>
    <w:rsid w:val="00932112"/>
    <w:rsid w:val="00935909"/>
    <w:rsid w:val="00937A37"/>
    <w:rsid w:val="009417AB"/>
    <w:rsid w:val="0094306A"/>
    <w:rsid w:val="009431AB"/>
    <w:rsid w:val="009468F4"/>
    <w:rsid w:val="009550ED"/>
    <w:rsid w:val="00970CA7"/>
    <w:rsid w:val="009739EE"/>
    <w:rsid w:val="00973D97"/>
    <w:rsid w:val="00974FFB"/>
    <w:rsid w:val="00976143"/>
    <w:rsid w:val="00987F2C"/>
    <w:rsid w:val="0099057D"/>
    <w:rsid w:val="009908F4"/>
    <w:rsid w:val="009A2D84"/>
    <w:rsid w:val="009B37FE"/>
    <w:rsid w:val="009C2ACC"/>
    <w:rsid w:val="009D06AC"/>
    <w:rsid w:val="009D07B7"/>
    <w:rsid w:val="009D4B72"/>
    <w:rsid w:val="009E5FE7"/>
    <w:rsid w:val="009E633B"/>
    <w:rsid w:val="009F788E"/>
    <w:rsid w:val="00A166D2"/>
    <w:rsid w:val="00A23AD4"/>
    <w:rsid w:val="00A27760"/>
    <w:rsid w:val="00A279A0"/>
    <w:rsid w:val="00A37271"/>
    <w:rsid w:val="00A47DC5"/>
    <w:rsid w:val="00A5405E"/>
    <w:rsid w:val="00A558C8"/>
    <w:rsid w:val="00A63F46"/>
    <w:rsid w:val="00A66F9D"/>
    <w:rsid w:val="00A709D9"/>
    <w:rsid w:val="00A7503D"/>
    <w:rsid w:val="00A870BC"/>
    <w:rsid w:val="00A971AD"/>
    <w:rsid w:val="00AA229C"/>
    <w:rsid w:val="00AC1CD8"/>
    <w:rsid w:val="00AC4937"/>
    <w:rsid w:val="00AC4B66"/>
    <w:rsid w:val="00AC6552"/>
    <w:rsid w:val="00AD30E6"/>
    <w:rsid w:val="00AD7699"/>
    <w:rsid w:val="00AE1F38"/>
    <w:rsid w:val="00AE5EA5"/>
    <w:rsid w:val="00AE7508"/>
    <w:rsid w:val="00AF17B4"/>
    <w:rsid w:val="00AF2927"/>
    <w:rsid w:val="00AF7CF8"/>
    <w:rsid w:val="00B05D2A"/>
    <w:rsid w:val="00B07C76"/>
    <w:rsid w:val="00B172A1"/>
    <w:rsid w:val="00B1784A"/>
    <w:rsid w:val="00B33FB2"/>
    <w:rsid w:val="00B40DC7"/>
    <w:rsid w:val="00B43409"/>
    <w:rsid w:val="00B61B0D"/>
    <w:rsid w:val="00B61BD6"/>
    <w:rsid w:val="00B64C96"/>
    <w:rsid w:val="00B652BA"/>
    <w:rsid w:val="00B655E7"/>
    <w:rsid w:val="00B708E5"/>
    <w:rsid w:val="00B76D81"/>
    <w:rsid w:val="00B84391"/>
    <w:rsid w:val="00B93430"/>
    <w:rsid w:val="00BA6937"/>
    <w:rsid w:val="00BA6EA1"/>
    <w:rsid w:val="00BB5287"/>
    <w:rsid w:val="00BC2534"/>
    <w:rsid w:val="00BD5C5C"/>
    <w:rsid w:val="00BE1687"/>
    <w:rsid w:val="00BE5E98"/>
    <w:rsid w:val="00BF0510"/>
    <w:rsid w:val="00BF232F"/>
    <w:rsid w:val="00C07A1F"/>
    <w:rsid w:val="00C138D2"/>
    <w:rsid w:val="00C21329"/>
    <w:rsid w:val="00C30FBE"/>
    <w:rsid w:val="00C36423"/>
    <w:rsid w:val="00C47521"/>
    <w:rsid w:val="00C54B91"/>
    <w:rsid w:val="00C65EA0"/>
    <w:rsid w:val="00C87516"/>
    <w:rsid w:val="00CA1219"/>
    <w:rsid w:val="00CA1FA8"/>
    <w:rsid w:val="00CB0764"/>
    <w:rsid w:val="00CB1DF8"/>
    <w:rsid w:val="00CB268A"/>
    <w:rsid w:val="00CB30B5"/>
    <w:rsid w:val="00CB5E6C"/>
    <w:rsid w:val="00CD2F89"/>
    <w:rsid w:val="00CD41EA"/>
    <w:rsid w:val="00CE49EF"/>
    <w:rsid w:val="00CF0D10"/>
    <w:rsid w:val="00CF24B0"/>
    <w:rsid w:val="00CF5785"/>
    <w:rsid w:val="00D052E1"/>
    <w:rsid w:val="00D058BC"/>
    <w:rsid w:val="00D06B6D"/>
    <w:rsid w:val="00D37889"/>
    <w:rsid w:val="00D41143"/>
    <w:rsid w:val="00D433F2"/>
    <w:rsid w:val="00D44D83"/>
    <w:rsid w:val="00D50F1A"/>
    <w:rsid w:val="00D54297"/>
    <w:rsid w:val="00D56EB6"/>
    <w:rsid w:val="00D64B97"/>
    <w:rsid w:val="00D6548D"/>
    <w:rsid w:val="00D7346F"/>
    <w:rsid w:val="00D73B47"/>
    <w:rsid w:val="00D818E0"/>
    <w:rsid w:val="00D82ADD"/>
    <w:rsid w:val="00D9543D"/>
    <w:rsid w:val="00D95C21"/>
    <w:rsid w:val="00DA0C40"/>
    <w:rsid w:val="00DA1CEA"/>
    <w:rsid w:val="00DB31DC"/>
    <w:rsid w:val="00DB47BB"/>
    <w:rsid w:val="00DB489F"/>
    <w:rsid w:val="00DD021B"/>
    <w:rsid w:val="00DD4C97"/>
    <w:rsid w:val="00DD57F2"/>
    <w:rsid w:val="00DE0F05"/>
    <w:rsid w:val="00DE11D7"/>
    <w:rsid w:val="00DE3D75"/>
    <w:rsid w:val="00DF28DD"/>
    <w:rsid w:val="00DF5743"/>
    <w:rsid w:val="00E232EA"/>
    <w:rsid w:val="00E300FD"/>
    <w:rsid w:val="00E30B85"/>
    <w:rsid w:val="00E313EB"/>
    <w:rsid w:val="00E35488"/>
    <w:rsid w:val="00E405C5"/>
    <w:rsid w:val="00E46652"/>
    <w:rsid w:val="00E526F6"/>
    <w:rsid w:val="00E562DD"/>
    <w:rsid w:val="00E57DF9"/>
    <w:rsid w:val="00E602DC"/>
    <w:rsid w:val="00E6051E"/>
    <w:rsid w:val="00E676DE"/>
    <w:rsid w:val="00E72342"/>
    <w:rsid w:val="00E74126"/>
    <w:rsid w:val="00E763E6"/>
    <w:rsid w:val="00E849A2"/>
    <w:rsid w:val="00E9420E"/>
    <w:rsid w:val="00E94850"/>
    <w:rsid w:val="00E95E3B"/>
    <w:rsid w:val="00EA1F58"/>
    <w:rsid w:val="00EB0290"/>
    <w:rsid w:val="00EB4561"/>
    <w:rsid w:val="00EB6574"/>
    <w:rsid w:val="00EC08D0"/>
    <w:rsid w:val="00EC2094"/>
    <w:rsid w:val="00EC4CE9"/>
    <w:rsid w:val="00ED0552"/>
    <w:rsid w:val="00ED2B7A"/>
    <w:rsid w:val="00ED33C6"/>
    <w:rsid w:val="00ED45F0"/>
    <w:rsid w:val="00ED62F7"/>
    <w:rsid w:val="00EE1EB8"/>
    <w:rsid w:val="00EE764C"/>
    <w:rsid w:val="00EE76FC"/>
    <w:rsid w:val="00F0199B"/>
    <w:rsid w:val="00F07D4F"/>
    <w:rsid w:val="00F129E1"/>
    <w:rsid w:val="00F13E1F"/>
    <w:rsid w:val="00F14A27"/>
    <w:rsid w:val="00F25CA6"/>
    <w:rsid w:val="00F319BE"/>
    <w:rsid w:val="00F3409C"/>
    <w:rsid w:val="00F40310"/>
    <w:rsid w:val="00F50AC4"/>
    <w:rsid w:val="00F52F20"/>
    <w:rsid w:val="00F56230"/>
    <w:rsid w:val="00F63717"/>
    <w:rsid w:val="00F65F99"/>
    <w:rsid w:val="00F67C79"/>
    <w:rsid w:val="00F74500"/>
    <w:rsid w:val="00F80989"/>
    <w:rsid w:val="00F81779"/>
    <w:rsid w:val="00F91108"/>
    <w:rsid w:val="00F92113"/>
    <w:rsid w:val="00F95782"/>
    <w:rsid w:val="00FA2ADC"/>
    <w:rsid w:val="00FA61C1"/>
    <w:rsid w:val="00FB28CC"/>
    <w:rsid w:val="00FB3221"/>
    <w:rsid w:val="00FB3F33"/>
    <w:rsid w:val="00FB50C3"/>
    <w:rsid w:val="00FC1130"/>
    <w:rsid w:val="00FC61F6"/>
    <w:rsid w:val="00FC6359"/>
    <w:rsid w:val="00FC76C5"/>
    <w:rsid w:val="00FD24A9"/>
    <w:rsid w:val="00FD3AFD"/>
    <w:rsid w:val="00FD5292"/>
    <w:rsid w:val="00FE1C13"/>
    <w:rsid w:val="00FE255C"/>
    <w:rsid w:val="00FE7719"/>
    <w:rsid w:val="00FF0540"/>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06C7FD"/>
  <w15:docId w15:val="{902380BD-A80E-45B4-92D2-B170910D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09C"/>
    <w:pPr>
      <w:jc w:val="left"/>
    </w:pPr>
    <w:rPr>
      <w:rFonts w:eastAsia="Times New Roman" w:cs="Arial"/>
    </w:rPr>
  </w:style>
  <w:style w:type="paragraph" w:styleId="Heading1">
    <w:name w:val="heading 1"/>
    <w:basedOn w:val="Normal"/>
    <w:next w:val="Normal"/>
    <w:link w:val="Heading1Char"/>
    <w:qFormat/>
    <w:rsid w:val="00613B77"/>
    <w:pPr>
      <w:keepNext/>
      <w:jc w:val="center"/>
      <w:outlineLvl w:val="0"/>
    </w:pPr>
    <w:rPr>
      <w:b/>
      <w:bCs/>
      <w:smallCap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4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409C"/>
    <w:pPr>
      <w:tabs>
        <w:tab w:val="center" w:pos="4419"/>
        <w:tab w:val="right" w:pos="8838"/>
      </w:tabs>
      <w:jc w:val="both"/>
    </w:pPr>
    <w:rPr>
      <w:rFonts w:eastAsiaTheme="minorHAnsi" w:cs="Times New Roman"/>
    </w:rPr>
  </w:style>
  <w:style w:type="character" w:customStyle="1" w:styleId="HeaderChar">
    <w:name w:val="Header Char"/>
    <w:basedOn w:val="DefaultParagraphFont"/>
    <w:link w:val="Header"/>
    <w:rsid w:val="00F3409C"/>
  </w:style>
  <w:style w:type="paragraph" w:styleId="ListParagraph">
    <w:name w:val="List Paragraph"/>
    <w:basedOn w:val="Normal"/>
    <w:link w:val="ListParagraphChar"/>
    <w:uiPriority w:val="34"/>
    <w:qFormat/>
    <w:rsid w:val="00F3409C"/>
    <w:pPr>
      <w:ind w:left="720"/>
      <w:contextualSpacing/>
    </w:pPr>
  </w:style>
  <w:style w:type="character" w:styleId="PageNumber">
    <w:name w:val="page number"/>
    <w:basedOn w:val="DefaultParagraphFont"/>
    <w:rsid w:val="00F3409C"/>
  </w:style>
  <w:style w:type="paragraph" w:styleId="Footer">
    <w:name w:val="footer"/>
    <w:basedOn w:val="Normal"/>
    <w:link w:val="FooterChar"/>
    <w:uiPriority w:val="99"/>
    <w:unhideWhenUsed/>
    <w:rsid w:val="00F3409C"/>
    <w:pPr>
      <w:tabs>
        <w:tab w:val="center" w:pos="4419"/>
        <w:tab w:val="right" w:pos="8838"/>
      </w:tabs>
    </w:pPr>
  </w:style>
  <w:style w:type="character" w:customStyle="1" w:styleId="FooterChar">
    <w:name w:val="Footer Char"/>
    <w:basedOn w:val="DefaultParagraphFont"/>
    <w:link w:val="Footer"/>
    <w:uiPriority w:val="99"/>
    <w:rsid w:val="00F3409C"/>
    <w:rPr>
      <w:rFonts w:eastAsia="Times New Roman" w:cs="Arial"/>
    </w:rPr>
  </w:style>
  <w:style w:type="paragraph" w:styleId="BalloonText">
    <w:name w:val="Balloon Text"/>
    <w:basedOn w:val="Normal"/>
    <w:link w:val="BalloonTextChar"/>
    <w:uiPriority w:val="99"/>
    <w:semiHidden/>
    <w:unhideWhenUsed/>
    <w:rsid w:val="006B0C55"/>
    <w:rPr>
      <w:rFonts w:ascii="Tahoma" w:hAnsi="Tahoma" w:cs="Tahoma"/>
      <w:sz w:val="16"/>
      <w:szCs w:val="16"/>
    </w:rPr>
  </w:style>
  <w:style w:type="character" w:customStyle="1" w:styleId="BalloonTextChar">
    <w:name w:val="Balloon Text Char"/>
    <w:basedOn w:val="DefaultParagraphFont"/>
    <w:link w:val="BalloonText"/>
    <w:uiPriority w:val="99"/>
    <w:semiHidden/>
    <w:rsid w:val="006B0C55"/>
    <w:rPr>
      <w:rFonts w:ascii="Tahoma" w:eastAsia="Times New Roman" w:hAnsi="Tahoma" w:cs="Tahoma"/>
      <w:sz w:val="16"/>
      <w:szCs w:val="16"/>
    </w:rPr>
  </w:style>
  <w:style w:type="character" w:customStyle="1" w:styleId="Heading1Char">
    <w:name w:val="Heading 1 Char"/>
    <w:basedOn w:val="DefaultParagraphFont"/>
    <w:link w:val="Heading1"/>
    <w:rsid w:val="00613B77"/>
    <w:rPr>
      <w:rFonts w:eastAsia="Times New Roman" w:cs="Arial"/>
      <w:b/>
      <w:bCs/>
      <w:smallCaps/>
      <w:szCs w:val="24"/>
      <w:lang w:val="en-US"/>
    </w:rPr>
  </w:style>
  <w:style w:type="character" w:customStyle="1" w:styleId="ListParagraphChar">
    <w:name w:val="List Paragraph Char"/>
    <w:link w:val="ListParagraph"/>
    <w:uiPriority w:val="34"/>
    <w:rsid w:val="00613B77"/>
    <w:rPr>
      <w:rFonts w:eastAsia="Times New Roman" w:cs="Arial"/>
    </w:rPr>
  </w:style>
  <w:style w:type="paragraph" w:customStyle="1" w:styleId="1BulletList">
    <w:name w:val="1Bullet List"/>
    <w:rsid w:val="00613B77"/>
    <w:pPr>
      <w:tabs>
        <w:tab w:val="left" w:pos="720"/>
      </w:tabs>
      <w:autoSpaceDE w:val="0"/>
      <w:autoSpaceDN w:val="0"/>
      <w:adjustRightInd w:val="0"/>
      <w:ind w:left="720" w:hanging="720"/>
      <w:jc w:val="left"/>
    </w:pPr>
    <w:rPr>
      <w:rFonts w:eastAsia="Times New Roman"/>
      <w:sz w:val="20"/>
      <w:szCs w:val="24"/>
      <w:lang w:val="es-P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locked/>
    <w:rsid w:val="003A241F"/>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A241F"/>
    <w:pPr>
      <w:widowControl w:val="0"/>
      <w:shd w:val="clear" w:color="auto" w:fill="FFFFFF"/>
      <w:spacing w:line="250" w:lineRule="exact"/>
      <w:ind w:hanging="360"/>
      <w:jc w:val="both"/>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mez\AppData\Roaming\Microsoft\Templates\MeetingTemplatefor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927D94646DC549B7465903FE9FE1A3" ma:contentTypeVersion="119" ma:contentTypeDescription="Create a new document." ma:contentTypeScope="" ma:versionID="ec4a4d6448d5573a66d6c3458392195a">
  <xsd:schema xmlns:xsd="http://www.w3.org/2001/XMLSchema" xmlns:xs="http://www.w3.org/2001/XMLSchema" xmlns:p="http://schemas.microsoft.com/office/2006/metadata/properties" xmlns:ns1="101a94fc-4fb7-49fc-ab36-dbb3e9e3ccdb" xmlns:ns2="http://schemas.microsoft.com/sharepoint/v3" xmlns:ns3="46ed5f8b-fba9-4272-87b5-42cf79d7ecc2" targetNamespace="http://schemas.microsoft.com/office/2006/metadata/properties" ma:root="true" ma:fieldsID="880cf6de78fad122f276dcee4ac37cdc" ns1:_="" ns2:_="" ns3:_="">
    <xsd:import namespace="101a94fc-4fb7-49fc-ab36-dbb3e9e3ccdb"/>
    <xsd:import namespace="http://schemas.microsoft.com/sharepoint/v3"/>
    <xsd:import namespace="46ed5f8b-fba9-4272-87b5-42cf79d7ecc2"/>
    <xsd:element name="properties">
      <xsd:complexType>
        <xsd:sequence>
          <xsd:element name="documentManagement">
            <xsd:complexType>
              <xsd:all>
                <xsd:element ref="ns1:a" minOccurs="0"/>
                <xsd:element ref="ns1:Category" minOccurs="0"/>
                <xsd:element ref="ns1:CategoryOrder" minOccurs="0"/>
                <xsd:element ref="ns1:LongTitle" minOccurs="0"/>
                <xsd:element ref="ns1:Language" minOccurs="0"/>
                <xsd:element ref="ns1:aaa" minOccurs="0"/>
                <xsd:element ref="ns1:Revised" minOccurs="0"/>
                <xsd:element ref="ns1:Presenter" minOccurs="0"/>
                <xsd:element ref="ns1:DocumentName" minOccurs="0"/>
                <xsd:element ref="ns1:Title1" minOccurs="0"/>
                <xsd:element ref="ns1:Title2" minOccurs="0"/>
                <xsd:element ref="ns1:acro" minOccurs="0"/>
                <xsd:element ref="ns1:cat" minOccurs="0"/>
                <xsd:element ref="ns1:ArchivedDocumentsProperties" minOccurs="0"/>
                <xsd:element ref="ns2:PublishingStartDate" minOccurs="0"/>
                <xsd:element ref="ns2:PublishingExpirationDate" minOccurs="0"/>
                <xsd:element ref="ns1:Category_x003a_TypeEN" minOccurs="0"/>
                <xsd:element ref="ns1:Category_x003a_TypeES" minOccurs="0"/>
                <xsd:element ref="ns1:ArchivedDocumentsProperties_x003a_Acronym" minOccurs="0"/>
                <xsd:element ref="ns1:ArchivedDocumentsProperties_x003a_DocumentsOrder" minOccurs="0"/>
                <xsd:element ref="ns1:ArchivedDocumentsProperties_x003a_Category" minOccurs="0"/>
                <xsd:element ref="ns1:ArchivedDocumentsProperties_x003a_Presenter" minOccurs="0"/>
                <xsd:element ref="ns1:ArchivedDocumentsProperties_x003a_Language" minOccurs="0"/>
                <xsd:element ref="ns1:ArchivedDocumentsProperties_x003a_DocumentTitle" minOccurs="0"/>
                <xsd:element ref="ns1:ArchivedDocumentsProperties_x003a_DocumentTitle1" minOccurs="0"/>
                <xsd:element ref="ns1:ArchivedDocumentsProperties_x003a_DocumentTitle2" minOccurs="0"/>
                <xsd:element ref="ns1:ArchivedDocumentsProperties_x003a_ONLY" minOccurs="0"/>
                <xsd:element ref="ns1:ArchivedDocumentsProperties_x003a_Revise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94fc-4fb7-49fc-ab36-dbb3e9e3ccdb" elementFormDefault="qualified">
    <xsd:import namespace="http://schemas.microsoft.com/office/2006/documentManagement/types"/>
    <xsd:import namespace="http://schemas.microsoft.com/office/infopath/2007/PartnerControls"/>
    <xsd:element name="a" ma:index="0" nillable="true" ma:displayName="Acronym" ma:list="{1045e265-1928-4c45-849a-69ddabc67e10}" ma:internalName="a" ma:readOnly="false" ma:showField="Title">
      <xsd:simpleType>
        <xsd:restriction base="dms:Lookup"/>
      </xsd:simpleType>
    </xsd:element>
    <xsd:element name="Category" ma:index="3" nillable="true" ma:displayName="Category" ma:list="{c1012ec3-5fa7-4630-b0f2-9937f3c48b2b}" ma:internalName="Category" ma:showField="Title">
      <xsd:simpleType>
        <xsd:restriction base="dms:Lookup"/>
      </xsd:simpleType>
    </xsd:element>
    <xsd:element name="CategoryOrder" ma:index="4" nillable="true" ma:displayName="CategoryOrder" ma:description="Group by Category: Day, Session" ma:internalName="CategoryOrder">
      <xsd:simpleType>
        <xsd:restriction base="dms:Text">
          <xsd:maxLength value="255"/>
        </xsd:restriction>
      </xsd:simpleType>
    </xsd:element>
    <xsd:element name="LongTitle" ma:index="5" nillable="true" ma:displayName="Title" ma:internalName="LongTitle">
      <xsd:simpleType>
        <xsd:restriction base="dms:Text">
          <xsd:maxLength value="255"/>
        </xsd:restriction>
      </xsd:simpleType>
    </xsd:element>
    <xsd:element name="Language" ma:index="6" nillable="true" ma:displayName="Language" ma:description="Document's Language" ma:format="RadioButtons" ma:internalName="Language">
      <xsd:simpleType>
        <xsd:restriction base="dms:Choice">
          <xsd:enumeration value="English"/>
          <xsd:enumeration value="Spanish"/>
          <xsd:enumeration value="Bilingual"/>
          <xsd:enumeration value="Other"/>
        </xsd:restriction>
      </xsd:simpleType>
    </xsd:element>
    <xsd:element name="aaa" ma:index="7" nillable="true" ma:displayName="Only" ma:default="0" ma:internalName="aaa">
      <xsd:simpleType>
        <xsd:restriction base="dms:Boolean"/>
      </xsd:simpleType>
    </xsd:element>
    <xsd:element name="Revised" ma:index="8" nillable="true" ma:displayName="Revised" ma:default="0" ma:internalName="Revised">
      <xsd:simpleType>
        <xsd:restriction base="dms:Boolean"/>
      </xsd:simpleType>
    </xsd:element>
    <xsd:element name="Presenter" ma:index="9" nillable="true" ma:displayName="Presenter" ma:internalName="Presenter">
      <xsd:simpleType>
        <xsd:restriction base="dms:Text">
          <xsd:maxLength value="255"/>
        </xsd:restriction>
      </xsd:simpleType>
    </xsd:element>
    <xsd:element name="DocumentName" ma:index="11" nillable="true" ma:displayName="DocumentName" ma:hidden="true" ma:internalName="DocumentName" ma:readOnly="false">
      <xsd:simpleType>
        <xsd:restriction base="dms:Text">
          <xsd:maxLength value="255"/>
        </xsd:restriction>
      </xsd:simpleType>
    </xsd:element>
    <xsd:element name="Title1" ma:index="12" nillable="true" ma:displayName="Title1" ma:internalName="Title1">
      <xsd:simpleType>
        <xsd:restriction base="dms:Text">
          <xsd:maxLength value="255"/>
        </xsd:restriction>
      </xsd:simpleType>
    </xsd:element>
    <xsd:element name="Title2" ma:index="13" nillable="true" ma:displayName="Title2" ma:internalName="Title2">
      <xsd:simpleType>
        <xsd:restriction base="dms:Text">
          <xsd:maxLength value="255"/>
        </xsd:restriction>
      </xsd:simpleType>
    </xsd:element>
    <xsd:element name="acro" ma:index="14" nillable="true" ma:displayName="acro" ma:hidden="true" ma:internalName="acro" ma:readOnly="false">
      <xsd:simpleType>
        <xsd:restriction base="dms:Text">
          <xsd:maxLength value="255"/>
        </xsd:restriction>
      </xsd:simpleType>
    </xsd:element>
    <xsd:element name="cat" ma:index="15" nillable="true" ma:displayName="cat" ma:hidden="true" ma:internalName="cat" ma:readOnly="false">
      <xsd:simpleType>
        <xsd:restriction base="dms:Text">
          <xsd:maxLength value="255"/>
        </xsd:restriction>
      </xsd:simpleType>
    </xsd:element>
    <xsd:element name="ArchivedDocumentsProperties" ma:index="16" nillable="true" ma:displayName="ArchivedDocumentsProperties" ma:hidden="true" ma:list="{62446db8-06c7-4c5f-ab63-1825ec145873}" ma:internalName="ArchivedDocumentsProperties" ma:readOnly="false" ma:showField="Title">
      <xsd:simpleType>
        <xsd:restriction base="dms:Lookup"/>
      </xsd:simpleType>
    </xsd:element>
    <xsd:element name="Category_x003a_TypeEN" ma:index="21" nillable="true" ma:displayName="Category:TypeEN" ma:list="{c1012ec3-5fa7-4630-b0f2-9937f3c48b2b}" ma:internalName="Category_x003a_TypeEN" ma:readOnly="true" ma:showField="TypeEN" ma:web="332af589-c0a7-4731-b5e6-15e21b093457">
      <xsd:simpleType>
        <xsd:restriction base="dms:Lookup"/>
      </xsd:simpleType>
    </xsd:element>
    <xsd:element name="Category_x003a_TypeES" ma:index="22" nillable="true" ma:displayName="Category:TypeES" ma:list="{c1012ec3-5fa7-4630-b0f2-9937f3c48b2b}" ma:internalName="Category_x003a_TypeES" ma:readOnly="true" ma:showField="TypeES" ma:web="332af589-c0a7-4731-b5e6-15e21b093457">
      <xsd:simpleType>
        <xsd:restriction base="dms:Lookup"/>
      </xsd:simpleType>
    </xsd:element>
    <xsd:element name="ArchivedDocumentsProperties_x003a_Acronym" ma:index="24" nillable="true" ma:displayName="ArchivedDocumentsProperties:Acronym" ma:list="{62446db8-06c7-4c5f-ab63-1825ec145873}" ma:internalName="ArchivedDocumentsProperties_x003a_Acronym" ma:readOnly="true" ma:showField="Acronym" ma:web="332af589-c0a7-4731-b5e6-15e21b093457">
      <xsd:simpleType>
        <xsd:restriction base="dms:Lookup"/>
      </xsd:simpleType>
    </xsd:element>
    <xsd:element name="ArchivedDocumentsProperties_x003a_DocumentsOrder" ma:index="25" nillable="true" ma:displayName="ArchivedDocumentsProperties:DocumentsOrder" ma:list="{62446db8-06c7-4c5f-ab63-1825ec145873}" ma:internalName="ArchivedDocumentsProperties_x003a_DocumentsOrder" ma:readOnly="true" ma:showField="DocumentsOrder" ma:web="332af589-c0a7-4731-b5e6-15e21b093457">
      <xsd:simpleType>
        <xsd:restriction base="dms:Lookup"/>
      </xsd:simpleType>
    </xsd:element>
    <xsd:element name="ArchivedDocumentsProperties_x003a_Category" ma:index="26" nillable="true" ma:displayName="ArchivedDocumentsProperties:Category" ma:list="{62446db8-06c7-4c5f-ab63-1825ec145873}" ma:internalName="ArchivedDocumentsProperties_x003a_Category" ma:readOnly="true" ma:showField="Category" ma:web="332af589-c0a7-4731-b5e6-15e21b093457">
      <xsd:simpleType>
        <xsd:restriction base="dms:Lookup"/>
      </xsd:simpleType>
    </xsd:element>
    <xsd:element name="ArchivedDocumentsProperties_x003a_Presenter" ma:index="27" nillable="true" ma:displayName="ArchivedDocumentsProperties:Presenter" ma:list="{62446db8-06c7-4c5f-ab63-1825ec145873}" ma:internalName="ArchivedDocumentsProperties_x003a_Presenter" ma:readOnly="true" ma:showField="Presenter" ma:web="332af589-c0a7-4731-b5e6-15e21b093457">
      <xsd:simpleType>
        <xsd:restriction base="dms:Lookup"/>
      </xsd:simpleType>
    </xsd:element>
    <xsd:element name="ArchivedDocumentsProperties_x003a_Language" ma:index="28" nillable="true" ma:displayName="ArchivedDocumentsProperties:Language" ma:list="{62446db8-06c7-4c5f-ab63-1825ec145873}" ma:internalName="ArchivedDocumentsProperties_x003a_Language" ma:readOnly="true" ma:showField="Language" ma:web="332af589-c0a7-4731-b5e6-15e21b093457">
      <xsd:simpleType>
        <xsd:restriction base="dms:Lookup"/>
      </xsd:simpleType>
    </xsd:element>
    <xsd:element name="ArchivedDocumentsProperties_x003a_DocumentTitle" ma:index="29" nillable="true" ma:displayName="ArchivedDocumentsProperties:DocumentTitle" ma:list="{62446db8-06c7-4c5f-ab63-1825ec145873}" ma:internalName="ArchivedDocumentsProperties_x003a_DocumentTitle" ma:readOnly="true" ma:showField="DocumentTitle" ma:web="332af589-c0a7-4731-b5e6-15e21b093457">
      <xsd:simpleType>
        <xsd:restriction base="dms:Lookup"/>
      </xsd:simpleType>
    </xsd:element>
    <xsd:element name="ArchivedDocumentsProperties_x003a_DocumentTitle1" ma:index="30" nillable="true" ma:displayName="ArchivedDocumentsProperties:DocumentTitle1" ma:list="{62446db8-06c7-4c5f-ab63-1825ec145873}" ma:internalName="ArchivedDocumentsProperties_x003a_DocumentTitle1" ma:readOnly="true" ma:showField="DocumentTitle1" ma:web="332af589-c0a7-4731-b5e6-15e21b093457">
      <xsd:simpleType>
        <xsd:restriction base="dms:Lookup"/>
      </xsd:simpleType>
    </xsd:element>
    <xsd:element name="ArchivedDocumentsProperties_x003a_DocumentTitle2" ma:index="31" nillable="true" ma:displayName="ArchivedDocumentsProperties:DocumentTitle2" ma:list="{62446db8-06c7-4c5f-ab63-1825ec145873}" ma:internalName="ArchivedDocumentsProperties_x003a_DocumentTitle2" ma:readOnly="true" ma:showField="DocumentTitle2" ma:web="332af589-c0a7-4731-b5e6-15e21b093457">
      <xsd:simpleType>
        <xsd:restriction base="dms:Lookup"/>
      </xsd:simpleType>
    </xsd:element>
    <xsd:element name="ArchivedDocumentsProperties_x003a_ONLY" ma:index="32" nillable="true" ma:displayName="ArchivedDocumentsProperties:ONLY" ma:list="{62446db8-06c7-4c5f-ab63-1825ec145873}" ma:internalName="ArchivedDocumentsProperties_x003a_ONLY" ma:readOnly="true" ma:showField="ONLY" ma:web="332af589-c0a7-4731-b5e6-15e21b093457">
      <xsd:simpleType>
        <xsd:restriction base="dms:Lookup"/>
      </xsd:simpleType>
    </xsd:element>
    <xsd:element name="ArchivedDocumentsProperties_x003a_Revised" ma:index="33" nillable="true" ma:displayName="ArchivedDocumentsProperties:Revised" ma:list="{62446db8-06c7-4c5f-ab63-1825ec145873}" ma:internalName="ArchivedDocumentsProperties_x003a_Revised" ma:readOnly="true" ma:showField="Revised" ma:web="332af589-c0a7-4731-b5e6-15e21b09345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 ma:hidden="true" ma:internalName="PublishingStartDate">
      <xsd:simpleType>
        <xsd:restriction base="dms:Unknown"/>
      </xsd:simpleType>
    </xsd:element>
    <xsd:element name="PublishingExpirationDate" ma:index="2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d5f8b-fba9-4272-87b5-42cf79d7ecc2"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 ma:displayName="DocumentOr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101a94fc-4fb7-49fc-ab36-dbb3e9e3ccdb">13</Category>
    <Title1 xmlns="101a94fc-4fb7-49fc-ab36-dbb3e9e3ccdb" xsi:nil="true"/>
    <CategoryOrder xmlns="101a94fc-4fb7-49fc-ab36-dbb3e9e3ccdb" xsi:nil="true"/>
    <DocumentName xmlns="101a94fc-4fb7-49fc-ab36-dbb3e9e3ccdb" xsi:nil="true"/>
    <acro xmlns="101a94fc-4fb7-49fc-ab36-dbb3e9e3ccdb" xsi:nil="true"/>
    <ArchivedDocumentsProperties xmlns="101a94fc-4fb7-49fc-ab36-dbb3e9e3ccdb" xsi:nil="true"/>
    <Revised xmlns="101a94fc-4fb7-49fc-ab36-dbb3e9e3ccdb">false</Revised>
    <LongTitle xmlns="101a94fc-4fb7-49fc-ab36-dbb3e9e3ccdb">NI/07 - Cuestión 3 del Orden del Día:&amp;nbsp; Medidas de mitigación de eventos LHD implementadas entre Argentina y Chile</LongTitle>
    <cat xmlns="101a94fc-4fb7-49fc-ab36-dbb3e9e3ccdb" xsi:nil="true"/>
    <PublishingExpirationDate xmlns="http://schemas.microsoft.com/sharepoint/v3" xsi:nil="true"/>
    <Language xmlns="101a94fc-4fb7-49fc-ab36-dbb3e9e3ccdb">Bilingual</Language>
    <aaa xmlns="101a94fc-4fb7-49fc-ab36-dbb3e9e3ccdb">false</aaa>
    <a xmlns="101a94fc-4fb7-49fc-ab36-dbb3e9e3ccdb">1260</a>
    <Title2 xmlns="101a94fc-4fb7-49fc-ab36-dbb3e9e3ccdb" xsi:nil="true"/>
    <PublishingStartDate xmlns="http://schemas.microsoft.com/sharepoint/v3" xsi:nil="true"/>
    <Presenter xmlns="101a94fc-4fb7-49fc-ab36-dbb3e9e3ccdb">Chile</Presenter>
  </documentManagement>
</p:properties>
</file>

<file path=customXml/itemProps1.xml><?xml version="1.0" encoding="utf-8"?>
<ds:datastoreItem xmlns:ds="http://schemas.openxmlformats.org/officeDocument/2006/customXml" ds:itemID="{3854B26B-3095-40BB-81EF-4520D3439CB5}">
  <ds:schemaRefs>
    <ds:schemaRef ds:uri="http://schemas.openxmlformats.org/officeDocument/2006/bibliography"/>
  </ds:schemaRefs>
</ds:datastoreItem>
</file>

<file path=customXml/itemProps2.xml><?xml version="1.0" encoding="utf-8"?>
<ds:datastoreItem xmlns:ds="http://schemas.openxmlformats.org/officeDocument/2006/customXml" ds:itemID="{9E65B0B6-CD5E-4BBC-82B3-73FDE4A89136}"/>
</file>

<file path=customXml/itemProps3.xml><?xml version="1.0" encoding="utf-8"?>
<ds:datastoreItem xmlns:ds="http://schemas.openxmlformats.org/officeDocument/2006/customXml" ds:itemID="{DF5C4E90-D5AB-4BBE-A0B1-00C7862116C3}"/>
</file>

<file path=customXml/itemProps4.xml><?xml version="1.0" encoding="utf-8"?>
<ds:datastoreItem xmlns:ds="http://schemas.openxmlformats.org/officeDocument/2006/customXml" ds:itemID="{3ADCE0D5-F6E1-48E3-8319-7670F8DB7708}"/>
</file>

<file path=docProps/app.xml><?xml version="1.0" encoding="utf-8"?>
<Properties xmlns="http://schemas.openxmlformats.org/officeDocument/2006/extended-properties" xmlns:vt="http://schemas.openxmlformats.org/officeDocument/2006/docPropsVTypes">
  <Template>MeetingTemplateforNE.dotx</Template>
  <TotalTime>15</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creator>Gómez, Sybil</dc:creator>
  <cp:lastModifiedBy>Rodriguez Patron, Mariel</cp:lastModifiedBy>
  <cp:revision>7</cp:revision>
  <cp:lastPrinted>2019-11-06T19:34:00Z</cp:lastPrinted>
  <dcterms:created xsi:type="dcterms:W3CDTF">2019-11-04T17:19:00Z</dcterms:created>
  <dcterms:modified xsi:type="dcterms:W3CDTF">2019-11-15T19:01:00Z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0x010100A3927D94646DC549B7465903FE9FE1A3</vt:lpwstr>
  </property>
</Properties>
</file>